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CB08" w14:textId="4F2C545E" w:rsidR="009757F4" w:rsidRPr="00391879" w:rsidRDefault="009757F4" w:rsidP="007B5575">
      <w:bookmarkStart w:id="0" w:name="_Toc306384300"/>
      <w:bookmarkStart w:id="1" w:name="_GoBack"/>
      <w:bookmarkEnd w:id="1"/>
      <w:r w:rsidRPr="00391879">
        <w:t xml:space="preserve"> </w:t>
      </w:r>
      <w:r w:rsidRPr="00391879">
        <w:tab/>
      </w:r>
      <w:r w:rsidRPr="00391879">
        <w:tab/>
      </w:r>
      <w:r w:rsidRPr="00391879">
        <w:tab/>
      </w:r>
      <w:r w:rsidRPr="00391879">
        <w:tab/>
      </w:r>
    </w:p>
    <w:p w14:paraId="727ADD5A" w14:textId="39B41D32" w:rsidR="009757F4" w:rsidRPr="00391879" w:rsidRDefault="00D50067" w:rsidP="00B25F73">
      <w:pPr>
        <w:ind w:firstLine="0"/>
        <w:jc w:val="center"/>
      </w:pPr>
      <w:r w:rsidRPr="00391879">
        <w:rPr>
          <w:b/>
          <w:noProof/>
          <w:sz w:val="32"/>
          <w:szCs w:val="32"/>
        </w:rPr>
        <w:drawing>
          <wp:inline distT="0" distB="0" distL="0" distR="0" wp14:anchorId="22B26D7E" wp14:editId="046EE5FA">
            <wp:extent cx="2001520" cy="753437"/>
            <wp:effectExtent l="0" t="0" r="508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5835" cy="773883"/>
                    </a:xfrm>
                    <a:prstGeom prst="rect">
                      <a:avLst/>
                    </a:prstGeom>
                  </pic:spPr>
                </pic:pic>
              </a:graphicData>
            </a:graphic>
          </wp:inline>
        </w:drawing>
      </w:r>
      <w:r w:rsidR="00B25F73" w:rsidRPr="00391879">
        <w:tab/>
      </w:r>
      <w:r w:rsidR="00B25F73" w:rsidRPr="00391879">
        <w:tab/>
      </w:r>
      <w:r w:rsidR="00B25F73" w:rsidRPr="00391879">
        <w:tab/>
      </w:r>
      <w:r w:rsidR="00170E63" w:rsidRPr="00391879">
        <w:rPr>
          <w:noProof/>
        </w:rPr>
        <w:drawing>
          <wp:inline distT="0" distB="0" distL="0" distR="0" wp14:anchorId="0BE54E6A" wp14:editId="0E1B3D43">
            <wp:extent cx="1388962" cy="781139"/>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8962" cy="781139"/>
                    </a:xfrm>
                    <a:prstGeom prst="rect">
                      <a:avLst/>
                    </a:prstGeom>
                  </pic:spPr>
                </pic:pic>
              </a:graphicData>
            </a:graphic>
          </wp:inline>
        </w:drawing>
      </w:r>
    </w:p>
    <w:p w14:paraId="6E8AB1D0" w14:textId="2FD8F917" w:rsidR="009757F4" w:rsidRPr="00391879" w:rsidRDefault="009757F4" w:rsidP="007B5575"/>
    <w:p w14:paraId="59D47CF6" w14:textId="4C6A9578" w:rsidR="009757F4" w:rsidRPr="00391879" w:rsidRDefault="003632A6" w:rsidP="007B5575">
      <w:r w:rsidRPr="00391879">
        <w:t xml:space="preserve"> </w:t>
      </w:r>
    </w:p>
    <w:p w14:paraId="47CAC1B5" w14:textId="7EA40A63" w:rsidR="009757F4" w:rsidRPr="00391879" w:rsidRDefault="009757F4" w:rsidP="007B5575"/>
    <w:p w14:paraId="48761C83" w14:textId="77777777" w:rsidR="009757F4" w:rsidRPr="00391879" w:rsidRDefault="009757F4" w:rsidP="007B5575"/>
    <w:p w14:paraId="445D2F94" w14:textId="3CC96DF4" w:rsidR="009757F4" w:rsidRPr="00391879" w:rsidRDefault="00EA23C6" w:rsidP="00A65B4F">
      <w:pPr>
        <w:pStyle w:val="Nzevtitul"/>
        <w:ind w:hanging="28"/>
      </w:pPr>
      <w:r w:rsidRPr="00EA23C6">
        <w:t>TL05000681</w:t>
      </w:r>
      <w:r w:rsidR="00D50067" w:rsidRPr="00391879">
        <w:t xml:space="preserve"> </w:t>
      </w:r>
      <w:r w:rsidR="00A6106E" w:rsidRPr="00391879">
        <w:t xml:space="preserve">– </w:t>
      </w:r>
      <w:r w:rsidR="00A65B4F" w:rsidRPr="00A65B4F">
        <w:t>Právní ochrana databází dopravních dat v systémech autonomního řízení</w:t>
      </w:r>
    </w:p>
    <w:p w14:paraId="45F72C96" w14:textId="77777777" w:rsidR="009757F4" w:rsidRPr="00391879" w:rsidRDefault="009757F4" w:rsidP="007B5575"/>
    <w:p w14:paraId="0A16094C" w14:textId="651D832F" w:rsidR="009757F4" w:rsidRPr="00391879" w:rsidRDefault="00A65B4F" w:rsidP="00A65B4F">
      <w:pPr>
        <w:pStyle w:val="Nzevtitul"/>
        <w:ind w:hanging="28"/>
      </w:pPr>
      <w:r w:rsidRPr="00A65B4F">
        <w:tab/>
        <w:t>Certifikovaná metodika nastavení vhodných opatření právní ochrany dat a databází v systémech autonomního řízení</w:t>
      </w:r>
    </w:p>
    <w:p w14:paraId="0A6F4CCE" w14:textId="77777777" w:rsidR="009757F4" w:rsidRPr="00391879" w:rsidRDefault="009757F4" w:rsidP="007B5575"/>
    <w:p w14:paraId="008DB675" w14:textId="77777777" w:rsidR="009757F4" w:rsidRPr="00391879" w:rsidRDefault="009757F4" w:rsidP="007B5575">
      <w:pPr>
        <w:rPr>
          <w:b/>
          <w:bCs/>
        </w:rPr>
      </w:pPr>
      <w:r w:rsidRPr="00391879">
        <w:rPr>
          <w:b/>
          <w:bCs/>
        </w:rPr>
        <w:t>Řešitelé projektu:</w:t>
      </w:r>
      <w:r w:rsidRPr="00391879">
        <w:rPr>
          <w:b/>
          <w:bCs/>
        </w:rPr>
        <w:tab/>
      </w:r>
    </w:p>
    <w:p w14:paraId="579D4EBD" w14:textId="77777777" w:rsidR="009757F4" w:rsidRPr="00391879" w:rsidRDefault="009757F4" w:rsidP="007B5575">
      <w:r w:rsidRPr="00391879">
        <w:t>ČVUT v Praze, Fakulta dopravní, Konviktská 20, 110 00 Praha 1</w:t>
      </w:r>
    </w:p>
    <w:p w14:paraId="48E29741" w14:textId="38D50941" w:rsidR="009757F4" w:rsidRPr="00391879" w:rsidRDefault="001514B1" w:rsidP="007B5575">
      <w:r w:rsidRPr="00391879">
        <w:t>White &amp; Case, s.r.o., advokátní kancelář</w:t>
      </w:r>
      <w:r w:rsidR="00D50067" w:rsidRPr="00391879">
        <w:t xml:space="preserve">, </w:t>
      </w:r>
      <w:r w:rsidRPr="00391879">
        <w:t>Na Příkopě 14, 110 00 Praha 1</w:t>
      </w:r>
    </w:p>
    <w:p w14:paraId="37D181D0" w14:textId="77777777" w:rsidR="009757F4" w:rsidRPr="00391879" w:rsidRDefault="009757F4" w:rsidP="007B5575"/>
    <w:p w14:paraId="7B6DE34C" w14:textId="35218C4C" w:rsidR="009757F4" w:rsidRPr="00391879" w:rsidRDefault="009757F4" w:rsidP="007B5575">
      <w:pPr>
        <w:rPr>
          <w:b/>
          <w:bCs/>
        </w:rPr>
      </w:pPr>
      <w:r w:rsidRPr="00391879">
        <w:rPr>
          <w:b/>
          <w:bCs/>
        </w:rPr>
        <w:t>Vypracovali:</w:t>
      </w:r>
    </w:p>
    <w:p w14:paraId="41B5D98A" w14:textId="25BE8305" w:rsidR="009757F4" w:rsidRPr="00391879" w:rsidRDefault="009757F4" w:rsidP="007B5575">
      <w:r w:rsidRPr="00391879">
        <w:t>doc. Ing. Zdeněk Lokaj, Ph.D.</w:t>
      </w:r>
      <w:r w:rsidR="007849E2">
        <w:t>,</w:t>
      </w:r>
      <w:r w:rsidRPr="00391879">
        <w:t xml:space="preserve"> </w:t>
      </w:r>
      <w:r w:rsidR="00E959C8">
        <w:t>LL.M.</w:t>
      </w:r>
    </w:p>
    <w:p w14:paraId="2EB1A1CA" w14:textId="66A1AC69" w:rsidR="009757F4" w:rsidRPr="00391879" w:rsidRDefault="009757F4" w:rsidP="007B5575">
      <w:r w:rsidRPr="00391879">
        <w:t>Ing. Martin Šrotýř</w:t>
      </w:r>
      <w:r w:rsidR="001514B1" w:rsidRPr="00391879">
        <w:t>, Ph.D.</w:t>
      </w:r>
    </w:p>
    <w:p w14:paraId="636028E9" w14:textId="2A06132C" w:rsidR="001514B1" w:rsidRPr="00391879" w:rsidRDefault="001514B1" w:rsidP="007B5575">
      <w:r w:rsidRPr="00391879">
        <w:t>Ing. Miroslav Vaniš, Ph.D.</w:t>
      </w:r>
    </w:p>
    <w:p w14:paraId="717053CA" w14:textId="77777777" w:rsidR="006E4530" w:rsidRPr="00391879" w:rsidRDefault="006E4530" w:rsidP="006E4530">
      <w:r w:rsidRPr="00391879">
        <w:t>JUDr. Tomáš Ščerba, Ph.D.</w:t>
      </w:r>
    </w:p>
    <w:p w14:paraId="7D4B731A" w14:textId="27BAC6CE" w:rsidR="006E4530" w:rsidRPr="00391879" w:rsidRDefault="006E4530" w:rsidP="006E4530">
      <w:r w:rsidRPr="00391879">
        <w:t xml:space="preserve">Mgr. </w:t>
      </w:r>
      <w:r w:rsidR="00974249">
        <w:t>Eva Supíková</w:t>
      </w:r>
    </w:p>
    <w:p w14:paraId="461A4DBC" w14:textId="116E2B96" w:rsidR="001514B1" w:rsidRPr="00391879" w:rsidRDefault="006E4530" w:rsidP="007B5575">
      <w:r w:rsidRPr="00391879">
        <w:t>JUDr. Ivo Janda, Ph.D.</w:t>
      </w:r>
    </w:p>
    <w:p w14:paraId="784ED79A" w14:textId="77777777" w:rsidR="009757F4" w:rsidRPr="00391879" w:rsidRDefault="009757F4" w:rsidP="001054E2">
      <w:pPr>
        <w:pStyle w:val="Nadpisobsah"/>
        <w:jc w:val="left"/>
      </w:pPr>
      <w:r w:rsidRPr="00391879">
        <w:lastRenderedPageBreak/>
        <w:t>Obsah</w:t>
      </w:r>
    </w:p>
    <w:p w14:paraId="4DD1D3FE" w14:textId="2986B29C" w:rsidR="0029371A" w:rsidRDefault="009757F4">
      <w:pPr>
        <w:pStyle w:val="Obsah1"/>
        <w:rPr>
          <w:rFonts w:asciiTheme="minorHAnsi" w:eastAsiaTheme="minorEastAsia" w:hAnsiTheme="minorHAnsi" w:cstheme="minorBidi"/>
          <w:b w:val="0"/>
          <w:bCs w:val="0"/>
          <w:noProof/>
          <w:sz w:val="22"/>
          <w:szCs w:val="22"/>
          <w:lang w:val="en-US" w:eastAsia="en-US"/>
        </w:rPr>
      </w:pPr>
      <w:r w:rsidRPr="00391879">
        <w:rPr>
          <w:rFonts w:cs="Tahoma"/>
          <w:sz w:val="24"/>
        </w:rPr>
        <w:fldChar w:fldCharType="begin"/>
      </w:r>
      <w:r w:rsidRPr="00391879">
        <w:rPr>
          <w:rFonts w:cs="Tahoma"/>
          <w:sz w:val="24"/>
        </w:rPr>
        <w:instrText xml:space="preserve"> TOC \o "1-2" \h \z \u </w:instrText>
      </w:r>
      <w:r w:rsidRPr="00391879">
        <w:rPr>
          <w:rFonts w:cs="Tahoma"/>
          <w:sz w:val="24"/>
        </w:rPr>
        <w:fldChar w:fldCharType="separate"/>
      </w:r>
      <w:hyperlink w:anchor="_Toc140395752" w:history="1">
        <w:r w:rsidR="0029371A" w:rsidRPr="00F47B8C">
          <w:rPr>
            <w:rStyle w:val="Hypertextovodkaz"/>
            <w:noProof/>
          </w:rPr>
          <w:t>1</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Seznam zkratek</w:t>
        </w:r>
        <w:r w:rsidR="0029371A">
          <w:rPr>
            <w:noProof/>
            <w:webHidden/>
          </w:rPr>
          <w:tab/>
        </w:r>
        <w:r w:rsidR="0029371A">
          <w:rPr>
            <w:noProof/>
            <w:webHidden/>
          </w:rPr>
          <w:fldChar w:fldCharType="begin"/>
        </w:r>
        <w:r w:rsidR="0029371A">
          <w:rPr>
            <w:noProof/>
            <w:webHidden/>
          </w:rPr>
          <w:instrText xml:space="preserve"> PAGEREF _Toc140395752 \h </w:instrText>
        </w:r>
        <w:r w:rsidR="0029371A">
          <w:rPr>
            <w:noProof/>
            <w:webHidden/>
          </w:rPr>
        </w:r>
        <w:r w:rsidR="0029371A">
          <w:rPr>
            <w:noProof/>
            <w:webHidden/>
          </w:rPr>
          <w:fldChar w:fldCharType="separate"/>
        </w:r>
        <w:r w:rsidR="008E2EAE">
          <w:rPr>
            <w:noProof/>
            <w:webHidden/>
          </w:rPr>
          <w:t>4</w:t>
        </w:r>
        <w:r w:rsidR="0029371A">
          <w:rPr>
            <w:noProof/>
            <w:webHidden/>
          </w:rPr>
          <w:fldChar w:fldCharType="end"/>
        </w:r>
      </w:hyperlink>
    </w:p>
    <w:p w14:paraId="05BEA1C0" w14:textId="691AA5E4"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53" w:history="1">
        <w:r w:rsidR="0029371A" w:rsidRPr="00F47B8C">
          <w:rPr>
            <w:rStyle w:val="Hypertextovodkaz"/>
            <w:noProof/>
          </w:rPr>
          <w:t>2</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Obecné informace</w:t>
        </w:r>
        <w:r w:rsidR="0029371A">
          <w:rPr>
            <w:noProof/>
            <w:webHidden/>
          </w:rPr>
          <w:tab/>
        </w:r>
        <w:r w:rsidR="0029371A">
          <w:rPr>
            <w:noProof/>
            <w:webHidden/>
          </w:rPr>
          <w:fldChar w:fldCharType="begin"/>
        </w:r>
        <w:r w:rsidR="0029371A">
          <w:rPr>
            <w:noProof/>
            <w:webHidden/>
          </w:rPr>
          <w:instrText xml:space="preserve"> PAGEREF _Toc140395753 \h </w:instrText>
        </w:r>
        <w:r w:rsidR="0029371A">
          <w:rPr>
            <w:noProof/>
            <w:webHidden/>
          </w:rPr>
        </w:r>
        <w:r w:rsidR="0029371A">
          <w:rPr>
            <w:noProof/>
            <w:webHidden/>
          </w:rPr>
          <w:fldChar w:fldCharType="separate"/>
        </w:r>
        <w:r>
          <w:rPr>
            <w:noProof/>
            <w:webHidden/>
          </w:rPr>
          <w:t>5</w:t>
        </w:r>
        <w:r w:rsidR="0029371A">
          <w:rPr>
            <w:noProof/>
            <w:webHidden/>
          </w:rPr>
          <w:fldChar w:fldCharType="end"/>
        </w:r>
      </w:hyperlink>
    </w:p>
    <w:p w14:paraId="7D4FFA7E" w14:textId="45BFCE10"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54" w:history="1">
        <w:r w:rsidR="0029371A" w:rsidRPr="00F47B8C">
          <w:rPr>
            <w:rStyle w:val="Hypertextovodkaz"/>
            <w:noProof/>
          </w:rPr>
          <w:t>2.1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Identifikační údaje projektu</w:t>
        </w:r>
        <w:r w:rsidR="0029371A">
          <w:rPr>
            <w:noProof/>
            <w:webHidden/>
          </w:rPr>
          <w:tab/>
        </w:r>
        <w:r w:rsidR="0029371A">
          <w:rPr>
            <w:noProof/>
            <w:webHidden/>
          </w:rPr>
          <w:fldChar w:fldCharType="begin"/>
        </w:r>
        <w:r w:rsidR="0029371A">
          <w:rPr>
            <w:noProof/>
            <w:webHidden/>
          </w:rPr>
          <w:instrText xml:space="preserve"> PAGEREF _Toc140395754 \h </w:instrText>
        </w:r>
        <w:r w:rsidR="0029371A">
          <w:rPr>
            <w:noProof/>
            <w:webHidden/>
          </w:rPr>
        </w:r>
        <w:r w:rsidR="0029371A">
          <w:rPr>
            <w:noProof/>
            <w:webHidden/>
          </w:rPr>
          <w:fldChar w:fldCharType="separate"/>
        </w:r>
        <w:r>
          <w:rPr>
            <w:noProof/>
            <w:webHidden/>
          </w:rPr>
          <w:t>5</w:t>
        </w:r>
        <w:r w:rsidR="0029371A">
          <w:rPr>
            <w:noProof/>
            <w:webHidden/>
          </w:rPr>
          <w:fldChar w:fldCharType="end"/>
        </w:r>
      </w:hyperlink>
    </w:p>
    <w:p w14:paraId="0049B960" w14:textId="467B9987"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55" w:history="1">
        <w:r w:rsidR="0029371A" w:rsidRPr="00F47B8C">
          <w:rPr>
            <w:rStyle w:val="Hypertextovodkaz"/>
            <w:noProof/>
          </w:rPr>
          <w:t>3</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Úvod</w:t>
        </w:r>
        <w:r w:rsidR="0029371A">
          <w:rPr>
            <w:noProof/>
            <w:webHidden/>
          </w:rPr>
          <w:tab/>
        </w:r>
        <w:r w:rsidR="0029371A">
          <w:rPr>
            <w:noProof/>
            <w:webHidden/>
          </w:rPr>
          <w:fldChar w:fldCharType="begin"/>
        </w:r>
        <w:r w:rsidR="0029371A">
          <w:rPr>
            <w:noProof/>
            <w:webHidden/>
          </w:rPr>
          <w:instrText xml:space="preserve"> PAGEREF _Toc140395755 \h </w:instrText>
        </w:r>
        <w:r w:rsidR="0029371A">
          <w:rPr>
            <w:noProof/>
            <w:webHidden/>
          </w:rPr>
        </w:r>
        <w:r w:rsidR="0029371A">
          <w:rPr>
            <w:noProof/>
            <w:webHidden/>
          </w:rPr>
          <w:fldChar w:fldCharType="separate"/>
        </w:r>
        <w:r>
          <w:rPr>
            <w:noProof/>
            <w:webHidden/>
          </w:rPr>
          <w:t>6</w:t>
        </w:r>
        <w:r w:rsidR="0029371A">
          <w:rPr>
            <w:noProof/>
            <w:webHidden/>
          </w:rPr>
          <w:fldChar w:fldCharType="end"/>
        </w:r>
      </w:hyperlink>
    </w:p>
    <w:p w14:paraId="27594642" w14:textId="1AA731BF"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56" w:history="1">
        <w:r w:rsidR="0029371A" w:rsidRPr="00F47B8C">
          <w:rPr>
            <w:rStyle w:val="Hypertextovodkaz"/>
            <w:noProof/>
          </w:rPr>
          <w:t>3.1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Cíle metodiky</w:t>
        </w:r>
        <w:r w:rsidR="0029371A">
          <w:rPr>
            <w:noProof/>
            <w:webHidden/>
          </w:rPr>
          <w:tab/>
        </w:r>
        <w:r w:rsidR="0029371A">
          <w:rPr>
            <w:noProof/>
            <w:webHidden/>
          </w:rPr>
          <w:fldChar w:fldCharType="begin"/>
        </w:r>
        <w:r w:rsidR="0029371A">
          <w:rPr>
            <w:noProof/>
            <w:webHidden/>
          </w:rPr>
          <w:instrText xml:space="preserve"> PAGEREF _Toc140395756 \h </w:instrText>
        </w:r>
        <w:r w:rsidR="0029371A">
          <w:rPr>
            <w:noProof/>
            <w:webHidden/>
          </w:rPr>
        </w:r>
        <w:r w:rsidR="0029371A">
          <w:rPr>
            <w:noProof/>
            <w:webHidden/>
          </w:rPr>
          <w:fldChar w:fldCharType="separate"/>
        </w:r>
        <w:r>
          <w:rPr>
            <w:noProof/>
            <w:webHidden/>
          </w:rPr>
          <w:t>6</w:t>
        </w:r>
        <w:r w:rsidR="0029371A">
          <w:rPr>
            <w:noProof/>
            <w:webHidden/>
          </w:rPr>
          <w:fldChar w:fldCharType="end"/>
        </w:r>
      </w:hyperlink>
    </w:p>
    <w:p w14:paraId="26E9162A" w14:textId="0719EF99"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57" w:history="1">
        <w:r w:rsidR="0029371A" w:rsidRPr="00F47B8C">
          <w:rPr>
            <w:rStyle w:val="Hypertextovodkaz"/>
            <w:noProof/>
          </w:rPr>
          <w:t>4</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Identifikace a charakteristiky databází</w:t>
        </w:r>
        <w:r w:rsidR="0029371A">
          <w:rPr>
            <w:noProof/>
            <w:webHidden/>
          </w:rPr>
          <w:tab/>
        </w:r>
        <w:r w:rsidR="0029371A">
          <w:rPr>
            <w:noProof/>
            <w:webHidden/>
          </w:rPr>
          <w:fldChar w:fldCharType="begin"/>
        </w:r>
        <w:r w:rsidR="0029371A">
          <w:rPr>
            <w:noProof/>
            <w:webHidden/>
          </w:rPr>
          <w:instrText xml:space="preserve"> PAGEREF _Toc140395757 \h </w:instrText>
        </w:r>
        <w:r w:rsidR="0029371A">
          <w:rPr>
            <w:noProof/>
            <w:webHidden/>
          </w:rPr>
        </w:r>
        <w:r w:rsidR="0029371A">
          <w:rPr>
            <w:noProof/>
            <w:webHidden/>
          </w:rPr>
          <w:fldChar w:fldCharType="separate"/>
        </w:r>
        <w:r>
          <w:rPr>
            <w:noProof/>
            <w:webHidden/>
          </w:rPr>
          <w:t>8</w:t>
        </w:r>
        <w:r w:rsidR="0029371A">
          <w:rPr>
            <w:noProof/>
            <w:webHidden/>
          </w:rPr>
          <w:fldChar w:fldCharType="end"/>
        </w:r>
      </w:hyperlink>
    </w:p>
    <w:p w14:paraId="5704165C" w14:textId="4BD5A830"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58" w:history="1">
        <w:r w:rsidR="0029371A" w:rsidRPr="00F47B8C">
          <w:rPr>
            <w:rStyle w:val="Hypertextovodkaz"/>
            <w:noProof/>
          </w:rPr>
          <w:t>4.1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Právní výklad databáze</w:t>
        </w:r>
        <w:r w:rsidR="0029371A">
          <w:rPr>
            <w:noProof/>
            <w:webHidden/>
          </w:rPr>
          <w:tab/>
        </w:r>
        <w:r w:rsidR="0029371A">
          <w:rPr>
            <w:noProof/>
            <w:webHidden/>
          </w:rPr>
          <w:fldChar w:fldCharType="begin"/>
        </w:r>
        <w:r w:rsidR="0029371A">
          <w:rPr>
            <w:noProof/>
            <w:webHidden/>
          </w:rPr>
          <w:instrText xml:space="preserve"> PAGEREF _Toc140395758 \h </w:instrText>
        </w:r>
        <w:r w:rsidR="0029371A">
          <w:rPr>
            <w:noProof/>
            <w:webHidden/>
          </w:rPr>
        </w:r>
        <w:r w:rsidR="0029371A">
          <w:rPr>
            <w:noProof/>
            <w:webHidden/>
          </w:rPr>
          <w:fldChar w:fldCharType="separate"/>
        </w:r>
        <w:r>
          <w:rPr>
            <w:noProof/>
            <w:webHidden/>
          </w:rPr>
          <w:t>8</w:t>
        </w:r>
        <w:r w:rsidR="0029371A">
          <w:rPr>
            <w:noProof/>
            <w:webHidden/>
          </w:rPr>
          <w:fldChar w:fldCharType="end"/>
        </w:r>
      </w:hyperlink>
    </w:p>
    <w:p w14:paraId="52DA9DBD" w14:textId="0C348C2C"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59" w:history="1">
        <w:r w:rsidR="0029371A" w:rsidRPr="00F47B8C">
          <w:rPr>
            <w:rStyle w:val="Hypertextovodkaz"/>
            <w:noProof/>
          </w:rPr>
          <w:t>4.2</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Databáze v autonomních vozidlech</w:t>
        </w:r>
        <w:r w:rsidR="0029371A">
          <w:rPr>
            <w:noProof/>
            <w:webHidden/>
          </w:rPr>
          <w:tab/>
        </w:r>
        <w:r w:rsidR="0029371A">
          <w:rPr>
            <w:noProof/>
            <w:webHidden/>
          </w:rPr>
          <w:fldChar w:fldCharType="begin"/>
        </w:r>
        <w:r w:rsidR="0029371A">
          <w:rPr>
            <w:noProof/>
            <w:webHidden/>
          </w:rPr>
          <w:instrText xml:space="preserve"> PAGEREF _Toc140395759 \h </w:instrText>
        </w:r>
        <w:r w:rsidR="0029371A">
          <w:rPr>
            <w:noProof/>
            <w:webHidden/>
          </w:rPr>
        </w:r>
        <w:r w:rsidR="0029371A">
          <w:rPr>
            <w:noProof/>
            <w:webHidden/>
          </w:rPr>
          <w:fldChar w:fldCharType="separate"/>
        </w:r>
        <w:r>
          <w:rPr>
            <w:noProof/>
            <w:webHidden/>
          </w:rPr>
          <w:t>8</w:t>
        </w:r>
        <w:r w:rsidR="0029371A">
          <w:rPr>
            <w:noProof/>
            <w:webHidden/>
          </w:rPr>
          <w:fldChar w:fldCharType="end"/>
        </w:r>
      </w:hyperlink>
    </w:p>
    <w:p w14:paraId="27E23F17" w14:textId="257B8D8A"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0" w:history="1">
        <w:r w:rsidR="0029371A" w:rsidRPr="00F47B8C">
          <w:rPr>
            <w:rStyle w:val="Hypertextovodkaz"/>
            <w:noProof/>
          </w:rPr>
          <w:t>4.3</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Charakteristiky databází</w:t>
        </w:r>
        <w:r w:rsidR="0029371A">
          <w:rPr>
            <w:noProof/>
            <w:webHidden/>
          </w:rPr>
          <w:tab/>
        </w:r>
        <w:r w:rsidR="0029371A">
          <w:rPr>
            <w:noProof/>
            <w:webHidden/>
          </w:rPr>
          <w:fldChar w:fldCharType="begin"/>
        </w:r>
        <w:r w:rsidR="0029371A">
          <w:rPr>
            <w:noProof/>
            <w:webHidden/>
          </w:rPr>
          <w:instrText xml:space="preserve"> PAGEREF _Toc140395760 \h </w:instrText>
        </w:r>
        <w:r w:rsidR="0029371A">
          <w:rPr>
            <w:noProof/>
            <w:webHidden/>
          </w:rPr>
        </w:r>
        <w:r w:rsidR="0029371A">
          <w:rPr>
            <w:noProof/>
            <w:webHidden/>
          </w:rPr>
          <w:fldChar w:fldCharType="separate"/>
        </w:r>
        <w:r>
          <w:rPr>
            <w:noProof/>
            <w:webHidden/>
          </w:rPr>
          <w:t>12</w:t>
        </w:r>
        <w:r w:rsidR="0029371A">
          <w:rPr>
            <w:noProof/>
            <w:webHidden/>
          </w:rPr>
          <w:fldChar w:fldCharType="end"/>
        </w:r>
      </w:hyperlink>
    </w:p>
    <w:p w14:paraId="2D9B309F" w14:textId="4326DFF2"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61" w:history="1">
        <w:r w:rsidR="0029371A" w:rsidRPr="00F47B8C">
          <w:rPr>
            <w:rStyle w:val="Hypertextovodkaz"/>
            <w:noProof/>
          </w:rPr>
          <w:t>5</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Typy právní ochrany</w:t>
        </w:r>
        <w:r w:rsidR="0029371A">
          <w:rPr>
            <w:noProof/>
            <w:webHidden/>
          </w:rPr>
          <w:tab/>
        </w:r>
        <w:r w:rsidR="0029371A">
          <w:rPr>
            <w:noProof/>
            <w:webHidden/>
          </w:rPr>
          <w:fldChar w:fldCharType="begin"/>
        </w:r>
        <w:r w:rsidR="0029371A">
          <w:rPr>
            <w:noProof/>
            <w:webHidden/>
          </w:rPr>
          <w:instrText xml:space="preserve"> PAGEREF _Toc140395761 \h </w:instrText>
        </w:r>
        <w:r w:rsidR="0029371A">
          <w:rPr>
            <w:noProof/>
            <w:webHidden/>
          </w:rPr>
        </w:r>
        <w:r w:rsidR="0029371A">
          <w:rPr>
            <w:noProof/>
            <w:webHidden/>
          </w:rPr>
          <w:fldChar w:fldCharType="separate"/>
        </w:r>
        <w:r>
          <w:rPr>
            <w:noProof/>
            <w:webHidden/>
          </w:rPr>
          <w:t>15</w:t>
        </w:r>
        <w:r w:rsidR="0029371A">
          <w:rPr>
            <w:noProof/>
            <w:webHidden/>
          </w:rPr>
          <w:fldChar w:fldCharType="end"/>
        </w:r>
      </w:hyperlink>
    </w:p>
    <w:p w14:paraId="35A50061" w14:textId="1565C78B"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2" w:history="1">
        <w:r w:rsidR="0029371A" w:rsidRPr="00F47B8C">
          <w:rPr>
            <w:rStyle w:val="Hypertextovodkaz"/>
            <w:noProof/>
          </w:rPr>
          <w:t>5.1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Autorskoprávní ochrana</w:t>
        </w:r>
        <w:r w:rsidR="0029371A">
          <w:rPr>
            <w:noProof/>
            <w:webHidden/>
          </w:rPr>
          <w:tab/>
        </w:r>
        <w:r w:rsidR="0029371A">
          <w:rPr>
            <w:noProof/>
            <w:webHidden/>
          </w:rPr>
          <w:fldChar w:fldCharType="begin"/>
        </w:r>
        <w:r w:rsidR="0029371A">
          <w:rPr>
            <w:noProof/>
            <w:webHidden/>
          </w:rPr>
          <w:instrText xml:space="preserve"> PAGEREF _Toc140395762 \h </w:instrText>
        </w:r>
        <w:r w:rsidR="0029371A">
          <w:rPr>
            <w:noProof/>
            <w:webHidden/>
          </w:rPr>
        </w:r>
        <w:r w:rsidR="0029371A">
          <w:rPr>
            <w:noProof/>
            <w:webHidden/>
          </w:rPr>
          <w:fldChar w:fldCharType="separate"/>
        </w:r>
        <w:r>
          <w:rPr>
            <w:noProof/>
            <w:webHidden/>
          </w:rPr>
          <w:t>15</w:t>
        </w:r>
        <w:r w:rsidR="0029371A">
          <w:rPr>
            <w:noProof/>
            <w:webHidden/>
          </w:rPr>
          <w:fldChar w:fldCharType="end"/>
        </w:r>
      </w:hyperlink>
    </w:p>
    <w:p w14:paraId="160C610F" w14:textId="5D2F8A3E"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3" w:history="1">
        <w:r w:rsidR="0029371A" w:rsidRPr="00F47B8C">
          <w:rPr>
            <w:rStyle w:val="Hypertextovodkaz"/>
            <w:noProof/>
          </w:rPr>
          <w:t>5.2</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Ochrana sui generis</w:t>
        </w:r>
        <w:r w:rsidR="0029371A">
          <w:rPr>
            <w:noProof/>
            <w:webHidden/>
          </w:rPr>
          <w:tab/>
        </w:r>
        <w:r w:rsidR="0029371A">
          <w:rPr>
            <w:noProof/>
            <w:webHidden/>
          </w:rPr>
          <w:fldChar w:fldCharType="begin"/>
        </w:r>
        <w:r w:rsidR="0029371A">
          <w:rPr>
            <w:noProof/>
            <w:webHidden/>
          </w:rPr>
          <w:instrText xml:space="preserve"> PAGEREF _Toc140395763 \h </w:instrText>
        </w:r>
        <w:r w:rsidR="0029371A">
          <w:rPr>
            <w:noProof/>
            <w:webHidden/>
          </w:rPr>
        </w:r>
        <w:r w:rsidR="0029371A">
          <w:rPr>
            <w:noProof/>
            <w:webHidden/>
          </w:rPr>
          <w:fldChar w:fldCharType="separate"/>
        </w:r>
        <w:r>
          <w:rPr>
            <w:noProof/>
            <w:webHidden/>
          </w:rPr>
          <w:t>16</w:t>
        </w:r>
        <w:r w:rsidR="0029371A">
          <w:rPr>
            <w:noProof/>
            <w:webHidden/>
          </w:rPr>
          <w:fldChar w:fldCharType="end"/>
        </w:r>
      </w:hyperlink>
    </w:p>
    <w:p w14:paraId="73F42B6D" w14:textId="798CF796"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64" w:history="1">
        <w:r w:rsidR="0029371A" w:rsidRPr="00F47B8C">
          <w:rPr>
            <w:rStyle w:val="Hypertextovodkaz"/>
            <w:noProof/>
          </w:rPr>
          <w:t>6</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Postup pro stanovení právní ochrany databáze</w:t>
        </w:r>
        <w:r w:rsidR="0029371A">
          <w:rPr>
            <w:noProof/>
            <w:webHidden/>
          </w:rPr>
          <w:tab/>
        </w:r>
        <w:r w:rsidR="0029371A">
          <w:rPr>
            <w:noProof/>
            <w:webHidden/>
          </w:rPr>
          <w:fldChar w:fldCharType="begin"/>
        </w:r>
        <w:r w:rsidR="0029371A">
          <w:rPr>
            <w:noProof/>
            <w:webHidden/>
          </w:rPr>
          <w:instrText xml:space="preserve"> PAGEREF _Toc140395764 \h </w:instrText>
        </w:r>
        <w:r w:rsidR="0029371A">
          <w:rPr>
            <w:noProof/>
            <w:webHidden/>
          </w:rPr>
        </w:r>
        <w:r w:rsidR="0029371A">
          <w:rPr>
            <w:noProof/>
            <w:webHidden/>
          </w:rPr>
          <w:fldChar w:fldCharType="separate"/>
        </w:r>
        <w:r>
          <w:rPr>
            <w:noProof/>
            <w:webHidden/>
          </w:rPr>
          <w:t>18</w:t>
        </w:r>
        <w:r w:rsidR="0029371A">
          <w:rPr>
            <w:noProof/>
            <w:webHidden/>
          </w:rPr>
          <w:fldChar w:fldCharType="end"/>
        </w:r>
      </w:hyperlink>
    </w:p>
    <w:p w14:paraId="7932F087" w14:textId="03C89B17"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5" w:history="1">
        <w:r w:rsidR="0029371A" w:rsidRPr="00F47B8C">
          <w:rPr>
            <w:rStyle w:val="Hypertextovodkaz"/>
            <w:noProof/>
          </w:rPr>
          <w:t>6.1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Přiřazení ohodnocení charakteristikám databází</w:t>
        </w:r>
        <w:r w:rsidR="0029371A">
          <w:rPr>
            <w:noProof/>
            <w:webHidden/>
          </w:rPr>
          <w:tab/>
        </w:r>
        <w:r w:rsidR="0029371A">
          <w:rPr>
            <w:noProof/>
            <w:webHidden/>
          </w:rPr>
          <w:fldChar w:fldCharType="begin"/>
        </w:r>
        <w:r w:rsidR="0029371A">
          <w:rPr>
            <w:noProof/>
            <w:webHidden/>
          </w:rPr>
          <w:instrText xml:space="preserve"> PAGEREF _Toc140395765 \h </w:instrText>
        </w:r>
        <w:r w:rsidR="0029371A">
          <w:rPr>
            <w:noProof/>
            <w:webHidden/>
          </w:rPr>
        </w:r>
        <w:r w:rsidR="0029371A">
          <w:rPr>
            <w:noProof/>
            <w:webHidden/>
          </w:rPr>
          <w:fldChar w:fldCharType="separate"/>
        </w:r>
        <w:r>
          <w:rPr>
            <w:noProof/>
            <w:webHidden/>
          </w:rPr>
          <w:t>18</w:t>
        </w:r>
        <w:r w:rsidR="0029371A">
          <w:rPr>
            <w:noProof/>
            <w:webHidden/>
          </w:rPr>
          <w:fldChar w:fldCharType="end"/>
        </w:r>
      </w:hyperlink>
    </w:p>
    <w:p w14:paraId="324255AB" w14:textId="0E61B694"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6" w:history="1">
        <w:r w:rsidR="0029371A" w:rsidRPr="00F47B8C">
          <w:rPr>
            <w:rStyle w:val="Hypertextovodkaz"/>
            <w:noProof/>
          </w:rPr>
          <w:t>6.2</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Výpočet koeficientů právní ochrany</w:t>
        </w:r>
        <w:r w:rsidR="0029371A">
          <w:rPr>
            <w:noProof/>
            <w:webHidden/>
          </w:rPr>
          <w:tab/>
        </w:r>
        <w:r w:rsidR="0029371A">
          <w:rPr>
            <w:noProof/>
            <w:webHidden/>
          </w:rPr>
          <w:fldChar w:fldCharType="begin"/>
        </w:r>
        <w:r w:rsidR="0029371A">
          <w:rPr>
            <w:noProof/>
            <w:webHidden/>
          </w:rPr>
          <w:instrText xml:space="preserve"> PAGEREF _Toc140395766 \h </w:instrText>
        </w:r>
        <w:r w:rsidR="0029371A">
          <w:rPr>
            <w:noProof/>
            <w:webHidden/>
          </w:rPr>
        </w:r>
        <w:r w:rsidR="0029371A">
          <w:rPr>
            <w:noProof/>
            <w:webHidden/>
          </w:rPr>
          <w:fldChar w:fldCharType="separate"/>
        </w:r>
        <w:r>
          <w:rPr>
            <w:noProof/>
            <w:webHidden/>
          </w:rPr>
          <w:t>20</w:t>
        </w:r>
        <w:r w:rsidR="0029371A">
          <w:rPr>
            <w:noProof/>
            <w:webHidden/>
          </w:rPr>
          <w:fldChar w:fldCharType="end"/>
        </w:r>
      </w:hyperlink>
    </w:p>
    <w:p w14:paraId="35DD46E1" w14:textId="5DE44C2F"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7" w:history="1">
        <w:r w:rsidR="0029371A" w:rsidRPr="00F47B8C">
          <w:rPr>
            <w:rStyle w:val="Hypertextovodkaz"/>
            <w:noProof/>
          </w:rPr>
          <w:t>6.3</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Stupně právní ochrany databází</w:t>
        </w:r>
        <w:r w:rsidR="0029371A">
          <w:rPr>
            <w:noProof/>
            <w:webHidden/>
          </w:rPr>
          <w:tab/>
        </w:r>
        <w:r w:rsidR="0029371A">
          <w:rPr>
            <w:noProof/>
            <w:webHidden/>
          </w:rPr>
          <w:fldChar w:fldCharType="begin"/>
        </w:r>
        <w:r w:rsidR="0029371A">
          <w:rPr>
            <w:noProof/>
            <w:webHidden/>
          </w:rPr>
          <w:instrText xml:space="preserve"> PAGEREF _Toc140395767 \h </w:instrText>
        </w:r>
        <w:r w:rsidR="0029371A">
          <w:rPr>
            <w:noProof/>
            <w:webHidden/>
          </w:rPr>
        </w:r>
        <w:r w:rsidR="0029371A">
          <w:rPr>
            <w:noProof/>
            <w:webHidden/>
          </w:rPr>
          <w:fldChar w:fldCharType="separate"/>
        </w:r>
        <w:r>
          <w:rPr>
            <w:noProof/>
            <w:webHidden/>
          </w:rPr>
          <w:t>20</w:t>
        </w:r>
        <w:r w:rsidR="0029371A">
          <w:rPr>
            <w:noProof/>
            <w:webHidden/>
          </w:rPr>
          <w:fldChar w:fldCharType="end"/>
        </w:r>
      </w:hyperlink>
    </w:p>
    <w:p w14:paraId="04F503B4" w14:textId="5EBFB59E"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68" w:history="1">
        <w:r w:rsidR="0029371A" w:rsidRPr="00F47B8C">
          <w:rPr>
            <w:rStyle w:val="Hypertextovodkaz"/>
            <w:noProof/>
          </w:rPr>
          <w:t>7</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Rozhodnutí o určení právní ochrany</w:t>
        </w:r>
        <w:r w:rsidR="0029371A">
          <w:rPr>
            <w:noProof/>
            <w:webHidden/>
          </w:rPr>
          <w:tab/>
        </w:r>
        <w:r w:rsidR="0029371A">
          <w:rPr>
            <w:noProof/>
            <w:webHidden/>
          </w:rPr>
          <w:fldChar w:fldCharType="begin"/>
        </w:r>
        <w:r w:rsidR="0029371A">
          <w:rPr>
            <w:noProof/>
            <w:webHidden/>
          </w:rPr>
          <w:instrText xml:space="preserve"> PAGEREF _Toc140395768 \h </w:instrText>
        </w:r>
        <w:r w:rsidR="0029371A">
          <w:rPr>
            <w:noProof/>
            <w:webHidden/>
          </w:rPr>
        </w:r>
        <w:r w:rsidR="0029371A">
          <w:rPr>
            <w:noProof/>
            <w:webHidden/>
          </w:rPr>
          <w:fldChar w:fldCharType="separate"/>
        </w:r>
        <w:r>
          <w:rPr>
            <w:noProof/>
            <w:webHidden/>
          </w:rPr>
          <w:t>22</w:t>
        </w:r>
        <w:r w:rsidR="0029371A">
          <w:rPr>
            <w:noProof/>
            <w:webHidden/>
          </w:rPr>
          <w:fldChar w:fldCharType="end"/>
        </w:r>
      </w:hyperlink>
    </w:p>
    <w:p w14:paraId="469BBB53" w14:textId="5C5734A6"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69" w:history="1">
        <w:r w:rsidR="0029371A" w:rsidRPr="00F47B8C">
          <w:rPr>
            <w:rStyle w:val="Hypertextovodkaz"/>
            <w:noProof/>
          </w:rPr>
          <w:t>7.1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Data z detektorů (jednoduché i párové)</w:t>
        </w:r>
        <w:r w:rsidR="0029371A">
          <w:rPr>
            <w:noProof/>
            <w:webHidden/>
          </w:rPr>
          <w:tab/>
        </w:r>
        <w:r w:rsidR="0029371A">
          <w:rPr>
            <w:noProof/>
            <w:webHidden/>
          </w:rPr>
          <w:fldChar w:fldCharType="begin"/>
        </w:r>
        <w:r w:rsidR="0029371A">
          <w:rPr>
            <w:noProof/>
            <w:webHidden/>
          </w:rPr>
          <w:instrText xml:space="preserve"> PAGEREF _Toc140395769 \h </w:instrText>
        </w:r>
        <w:r w:rsidR="0029371A">
          <w:rPr>
            <w:noProof/>
            <w:webHidden/>
          </w:rPr>
        </w:r>
        <w:r w:rsidR="0029371A">
          <w:rPr>
            <w:noProof/>
            <w:webHidden/>
          </w:rPr>
          <w:fldChar w:fldCharType="separate"/>
        </w:r>
        <w:r>
          <w:rPr>
            <w:noProof/>
            <w:webHidden/>
          </w:rPr>
          <w:t>22</w:t>
        </w:r>
        <w:r w:rsidR="0029371A">
          <w:rPr>
            <w:noProof/>
            <w:webHidden/>
          </w:rPr>
          <w:fldChar w:fldCharType="end"/>
        </w:r>
      </w:hyperlink>
    </w:p>
    <w:p w14:paraId="5F6E3C10" w14:textId="41556B0F"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0" w:history="1">
        <w:r w:rsidR="0029371A" w:rsidRPr="00F47B8C">
          <w:rPr>
            <w:rStyle w:val="Hypertextovodkaz"/>
            <w:noProof/>
          </w:rPr>
          <w:t>7.2</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Floating Car Data, Crowdsourcingová data</w:t>
        </w:r>
        <w:r w:rsidR="0029371A">
          <w:rPr>
            <w:noProof/>
            <w:webHidden/>
          </w:rPr>
          <w:tab/>
        </w:r>
        <w:r w:rsidR="0029371A">
          <w:rPr>
            <w:noProof/>
            <w:webHidden/>
          </w:rPr>
          <w:fldChar w:fldCharType="begin"/>
        </w:r>
        <w:r w:rsidR="0029371A">
          <w:rPr>
            <w:noProof/>
            <w:webHidden/>
          </w:rPr>
          <w:instrText xml:space="preserve"> PAGEREF _Toc140395770 \h </w:instrText>
        </w:r>
        <w:r w:rsidR="0029371A">
          <w:rPr>
            <w:noProof/>
            <w:webHidden/>
          </w:rPr>
        </w:r>
        <w:r w:rsidR="0029371A">
          <w:rPr>
            <w:noProof/>
            <w:webHidden/>
          </w:rPr>
          <w:fldChar w:fldCharType="separate"/>
        </w:r>
        <w:r>
          <w:rPr>
            <w:noProof/>
            <w:webHidden/>
          </w:rPr>
          <w:t>23</w:t>
        </w:r>
        <w:r w:rsidR="0029371A">
          <w:rPr>
            <w:noProof/>
            <w:webHidden/>
          </w:rPr>
          <w:fldChar w:fldCharType="end"/>
        </w:r>
      </w:hyperlink>
    </w:p>
    <w:p w14:paraId="230314A5" w14:textId="5E658009"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1" w:history="1">
        <w:r w:rsidR="0029371A" w:rsidRPr="00F47B8C">
          <w:rPr>
            <w:rStyle w:val="Hypertextovodkaz"/>
            <w:noProof/>
          </w:rPr>
          <w:t>7.3</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C-ITS data</w:t>
        </w:r>
        <w:r w:rsidR="0029371A">
          <w:rPr>
            <w:noProof/>
            <w:webHidden/>
          </w:rPr>
          <w:tab/>
        </w:r>
        <w:r w:rsidR="0029371A">
          <w:rPr>
            <w:noProof/>
            <w:webHidden/>
          </w:rPr>
          <w:fldChar w:fldCharType="begin"/>
        </w:r>
        <w:r w:rsidR="0029371A">
          <w:rPr>
            <w:noProof/>
            <w:webHidden/>
          </w:rPr>
          <w:instrText xml:space="preserve"> PAGEREF _Toc140395771 \h </w:instrText>
        </w:r>
        <w:r w:rsidR="0029371A">
          <w:rPr>
            <w:noProof/>
            <w:webHidden/>
          </w:rPr>
        </w:r>
        <w:r w:rsidR="0029371A">
          <w:rPr>
            <w:noProof/>
            <w:webHidden/>
          </w:rPr>
          <w:fldChar w:fldCharType="separate"/>
        </w:r>
        <w:r>
          <w:rPr>
            <w:noProof/>
            <w:webHidden/>
          </w:rPr>
          <w:t>24</w:t>
        </w:r>
        <w:r w:rsidR="0029371A">
          <w:rPr>
            <w:noProof/>
            <w:webHidden/>
          </w:rPr>
          <w:fldChar w:fldCharType="end"/>
        </w:r>
      </w:hyperlink>
    </w:p>
    <w:p w14:paraId="483BC7D2" w14:textId="1B3325DC"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2" w:history="1">
        <w:r w:rsidR="0029371A" w:rsidRPr="00F47B8C">
          <w:rPr>
            <w:rStyle w:val="Hypertextovodkaz"/>
            <w:noProof/>
          </w:rPr>
          <w:t>7.4</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Data mobilních operátorů</w:t>
        </w:r>
        <w:r w:rsidR="0029371A">
          <w:rPr>
            <w:noProof/>
            <w:webHidden/>
          </w:rPr>
          <w:tab/>
        </w:r>
        <w:r w:rsidR="0029371A">
          <w:rPr>
            <w:noProof/>
            <w:webHidden/>
          </w:rPr>
          <w:fldChar w:fldCharType="begin"/>
        </w:r>
        <w:r w:rsidR="0029371A">
          <w:rPr>
            <w:noProof/>
            <w:webHidden/>
          </w:rPr>
          <w:instrText xml:space="preserve"> PAGEREF _Toc140395772 \h </w:instrText>
        </w:r>
        <w:r w:rsidR="0029371A">
          <w:rPr>
            <w:noProof/>
            <w:webHidden/>
          </w:rPr>
        </w:r>
        <w:r w:rsidR="0029371A">
          <w:rPr>
            <w:noProof/>
            <w:webHidden/>
          </w:rPr>
          <w:fldChar w:fldCharType="separate"/>
        </w:r>
        <w:r>
          <w:rPr>
            <w:noProof/>
            <w:webHidden/>
          </w:rPr>
          <w:t>25</w:t>
        </w:r>
        <w:r w:rsidR="0029371A">
          <w:rPr>
            <w:noProof/>
            <w:webHidden/>
          </w:rPr>
          <w:fldChar w:fldCharType="end"/>
        </w:r>
      </w:hyperlink>
    </w:p>
    <w:p w14:paraId="386DA0E0" w14:textId="7C153523"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3" w:history="1">
        <w:r w:rsidR="0029371A" w:rsidRPr="00F47B8C">
          <w:rPr>
            <w:rStyle w:val="Hypertextovodkaz"/>
            <w:noProof/>
          </w:rPr>
          <w:t>7.5</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Data související s dostupností</w:t>
        </w:r>
        <w:r w:rsidR="0029371A">
          <w:rPr>
            <w:noProof/>
            <w:webHidden/>
          </w:rPr>
          <w:tab/>
        </w:r>
        <w:r w:rsidR="0029371A">
          <w:rPr>
            <w:noProof/>
            <w:webHidden/>
          </w:rPr>
          <w:fldChar w:fldCharType="begin"/>
        </w:r>
        <w:r w:rsidR="0029371A">
          <w:rPr>
            <w:noProof/>
            <w:webHidden/>
          </w:rPr>
          <w:instrText xml:space="preserve"> PAGEREF _Toc140395773 \h </w:instrText>
        </w:r>
        <w:r w:rsidR="0029371A">
          <w:rPr>
            <w:noProof/>
            <w:webHidden/>
          </w:rPr>
        </w:r>
        <w:r w:rsidR="0029371A">
          <w:rPr>
            <w:noProof/>
            <w:webHidden/>
          </w:rPr>
          <w:fldChar w:fldCharType="separate"/>
        </w:r>
        <w:r>
          <w:rPr>
            <w:noProof/>
            <w:webHidden/>
          </w:rPr>
          <w:t>26</w:t>
        </w:r>
        <w:r w:rsidR="0029371A">
          <w:rPr>
            <w:noProof/>
            <w:webHidden/>
          </w:rPr>
          <w:fldChar w:fldCharType="end"/>
        </w:r>
      </w:hyperlink>
    </w:p>
    <w:p w14:paraId="60C18631" w14:textId="423A153E"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4" w:history="1">
        <w:r w:rsidR="0029371A" w:rsidRPr="00F47B8C">
          <w:rPr>
            <w:rStyle w:val="Hypertextovodkaz"/>
            <w:noProof/>
          </w:rPr>
          <w:t>7.6</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Nehodová data</w:t>
        </w:r>
        <w:r w:rsidR="0029371A">
          <w:rPr>
            <w:noProof/>
            <w:webHidden/>
          </w:rPr>
          <w:tab/>
        </w:r>
        <w:r w:rsidR="0029371A">
          <w:rPr>
            <w:noProof/>
            <w:webHidden/>
          </w:rPr>
          <w:fldChar w:fldCharType="begin"/>
        </w:r>
        <w:r w:rsidR="0029371A">
          <w:rPr>
            <w:noProof/>
            <w:webHidden/>
          </w:rPr>
          <w:instrText xml:space="preserve"> PAGEREF _Toc140395774 \h </w:instrText>
        </w:r>
        <w:r w:rsidR="0029371A">
          <w:rPr>
            <w:noProof/>
            <w:webHidden/>
          </w:rPr>
        </w:r>
        <w:r w:rsidR="0029371A">
          <w:rPr>
            <w:noProof/>
            <w:webHidden/>
          </w:rPr>
          <w:fldChar w:fldCharType="separate"/>
        </w:r>
        <w:r>
          <w:rPr>
            <w:noProof/>
            <w:webHidden/>
          </w:rPr>
          <w:t>27</w:t>
        </w:r>
        <w:r w:rsidR="0029371A">
          <w:rPr>
            <w:noProof/>
            <w:webHidden/>
          </w:rPr>
          <w:fldChar w:fldCharType="end"/>
        </w:r>
      </w:hyperlink>
    </w:p>
    <w:p w14:paraId="7B45F750" w14:textId="497F1C9A"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5" w:history="1">
        <w:r w:rsidR="0029371A" w:rsidRPr="00F47B8C">
          <w:rPr>
            <w:rStyle w:val="Hypertextovodkaz"/>
            <w:noProof/>
          </w:rPr>
          <w:t>7.7</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Dopravní data z JSDI/NDIC</w:t>
        </w:r>
        <w:r w:rsidR="0029371A">
          <w:rPr>
            <w:noProof/>
            <w:webHidden/>
          </w:rPr>
          <w:tab/>
        </w:r>
        <w:r w:rsidR="0029371A">
          <w:rPr>
            <w:noProof/>
            <w:webHidden/>
          </w:rPr>
          <w:fldChar w:fldCharType="begin"/>
        </w:r>
        <w:r w:rsidR="0029371A">
          <w:rPr>
            <w:noProof/>
            <w:webHidden/>
          </w:rPr>
          <w:instrText xml:space="preserve"> PAGEREF _Toc140395775 \h </w:instrText>
        </w:r>
        <w:r w:rsidR="0029371A">
          <w:rPr>
            <w:noProof/>
            <w:webHidden/>
          </w:rPr>
        </w:r>
        <w:r w:rsidR="0029371A">
          <w:rPr>
            <w:noProof/>
            <w:webHidden/>
          </w:rPr>
          <w:fldChar w:fldCharType="separate"/>
        </w:r>
        <w:r>
          <w:rPr>
            <w:noProof/>
            <w:webHidden/>
          </w:rPr>
          <w:t>28</w:t>
        </w:r>
        <w:r w:rsidR="0029371A">
          <w:rPr>
            <w:noProof/>
            <w:webHidden/>
          </w:rPr>
          <w:fldChar w:fldCharType="end"/>
        </w:r>
      </w:hyperlink>
    </w:p>
    <w:p w14:paraId="462DBF62" w14:textId="3BEAB0AF"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6" w:history="1">
        <w:r w:rsidR="0029371A" w:rsidRPr="00F47B8C">
          <w:rPr>
            <w:rStyle w:val="Hypertextovodkaz"/>
            <w:noProof/>
          </w:rPr>
          <w:t>7.8</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EDR/DSSAD databáze</w:t>
        </w:r>
        <w:r w:rsidR="0029371A">
          <w:rPr>
            <w:noProof/>
            <w:webHidden/>
          </w:rPr>
          <w:tab/>
        </w:r>
        <w:r w:rsidR="0029371A">
          <w:rPr>
            <w:noProof/>
            <w:webHidden/>
          </w:rPr>
          <w:fldChar w:fldCharType="begin"/>
        </w:r>
        <w:r w:rsidR="0029371A">
          <w:rPr>
            <w:noProof/>
            <w:webHidden/>
          </w:rPr>
          <w:instrText xml:space="preserve"> PAGEREF _Toc140395776 \h </w:instrText>
        </w:r>
        <w:r w:rsidR="0029371A">
          <w:rPr>
            <w:noProof/>
            <w:webHidden/>
          </w:rPr>
        </w:r>
        <w:r w:rsidR="0029371A">
          <w:rPr>
            <w:noProof/>
            <w:webHidden/>
          </w:rPr>
          <w:fldChar w:fldCharType="separate"/>
        </w:r>
        <w:r>
          <w:rPr>
            <w:noProof/>
            <w:webHidden/>
          </w:rPr>
          <w:t>29</w:t>
        </w:r>
        <w:r w:rsidR="0029371A">
          <w:rPr>
            <w:noProof/>
            <w:webHidden/>
          </w:rPr>
          <w:fldChar w:fldCharType="end"/>
        </w:r>
      </w:hyperlink>
    </w:p>
    <w:p w14:paraId="6413EE3D" w14:textId="6504234A"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7" w:history="1">
        <w:r w:rsidR="0029371A" w:rsidRPr="00F47B8C">
          <w:rPr>
            <w:rStyle w:val="Hypertextovodkaz"/>
            <w:noProof/>
          </w:rPr>
          <w:t>7.9</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Vozidlová řídící jednotka</w:t>
        </w:r>
        <w:r w:rsidR="0029371A">
          <w:rPr>
            <w:noProof/>
            <w:webHidden/>
          </w:rPr>
          <w:tab/>
        </w:r>
        <w:r w:rsidR="0029371A">
          <w:rPr>
            <w:noProof/>
            <w:webHidden/>
          </w:rPr>
          <w:fldChar w:fldCharType="begin"/>
        </w:r>
        <w:r w:rsidR="0029371A">
          <w:rPr>
            <w:noProof/>
            <w:webHidden/>
          </w:rPr>
          <w:instrText xml:space="preserve"> PAGEREF _Toc140395777 \h </w:instrText>
        </w:r>
        <w:r w:rsidR="0029371A">
          <w:rPr>
            <w:noProof/>
            <w:webHidden/>
          </w:rPr>
        </w:r>
        <w:r w:rsidR="0029371A">
          <w:rPr>
            <w:noProof/>
            <w:webHidden/>
          </w:rPr>
          <w:fldChar w:fldCharType="separate"/>
        </w:r>
        <w:r>
          <w:rPr>
            <w:noProof/>
            <w:webHidden/>
          </w:rPr>
          <w:t>30</w:t>
        </w:r>
        <w:r w:rsidR="0029371A">
          <w:rPr>
            <w:noProof/>
            <w:webHidden/>
          </w:rPr>
          <w:fldChar w:fldCharType="end"/>
        </w:r>
      </w:hyperlink>
    </w:p>
    <w:p w14:paraId="6BA7799E" w14:textId="7E123909"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8" w:history="1">
        <w:r w:rsidR="0029371A" w:rsidRPr="00F47B8C">
          <w:rPr>
            <w:rStyle w:val="Hypertextovodkaz"/>
            <w:noProof/>
          </w:rPr>
          <w:t>7.10</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Data související s vyšším stupněm automatizace</w:t>
        </w:r>
        <w:r w:rsidR="0029371A">
          <w:rPr>
            <w:noProof/>
            <w:webHidden/>
          </w:rPr>
          <w:tab/>
        </w:r>
        <w:r w:rsidR="0029371A">
          <w:rPr>
            <w:noProof/>
            <w:webHidden/>
          </w:rPr>
          <w:fldChar w:fldCharType="begin"/>
        </w:r>
        <w:r w:rsidR="0029371A">
          <w:rPr>
            <w:noProof/>
            <w:webHidden/>
          </w:rPr>
          <w:instrText xml:space="preserve"> PAGEREF _Toc140395778 \h </w:instrText>
        </w:r>
        <w:r w:rsidR="0029371A">
          <w:rPr>
            <w:noProof/>
            <w:webHidden/>
          </w:rPr>
        </w:r>
        <w:r w:rsidR="0029371A">
          <w:rPr>
            <w:noProof/>
            <w:webHidden/>
          </w:rPr>
          <w:fldChar w:fldCharType="separate"/>
        </w:r>
        <w:r>
          <w:rPr>
            <w:noProof/>
            <w:webHidden/>
          </w:rPr>
          <w:t>31</w:t>
        </w:r>
        <w:r w:rsidR="0029371A">
          <w:rPr>
            <w:noProof/>
            <w:webHidden/>
          </w:rPr>
          <w:fldChar w:fldCharType="end"/>
        </w:r>
      </w:hyperlink>
    </w:p>
    <w:p w14:paraId="12F18BFA" w14:textId="0822C761"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79" w:history="1">
        <w:r w:rsidR="0029371A" w:rsidRPr="00F47B8C">
          <w:rPr>
            <w:rStyle w:val="Hypertextovodkaz"/>
            <w:noProof/>
          </w:rPr>
          <w:t>7.11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Infotainment data</w:t>
        </w:r>
        <w:r w:rsidR="0029371A">
          <w:rPr>
            <w:noProof/>
            <w:webHidden/>
          </w:rPr>
          <w:tab/>
        </w:r>
        <w:r w:rsidR="0029371A">
          <w:rPr>
            <w:noProof/>
            <w:webHidden/>
          </w:rPr>
          <w:fldChar w:fldCharType="begin"/>
        </w:r>
        <w:r w:rsidR="0029371A">
          <w:rPr>
            <w:noProof/>
            <w:webHidden/>
          </w:rPr>
          <w:instrText xml:space="preserve"> PAGEREF _Toc140395779 \h </w:instrText>
        </w:r>
        <w:r w:rsidR="0029371A">
          <w:rPr>
            <w:noProof/>
            <w:webHidden/>
          </w:rPr>
        </w:r>
        <w:r w:rsidR="0029371A">
          <w:rPr>
            <w:noProof/>
            <w:webHidden/>
          </w:rPr>
          <w:fldChar w:fldCharType="separate"/>
        </w:r>
        <w:r>
          <w:rPr>
            <w:noProof/>
            <w:webHidden/>
          </w:rPr>
          <w:t>31</w:t>
        </w:r>
        <w:r w:rsidR="0029371A">
          <w:rPr>
            <w:noProof/>
            <w:webHidden/>
          </w:rPr>
          <w:fldChar w:fldCharType="end"/>
        </w:r>
      </w:hyperlink>
    </w:p>
    <w:p w14:paraId="5793A6BF" w14:textId="098A1982"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80" w:history="1">
        <w:r w:rsidR="0029371A" w:rsidRPr="00F47B8C">
          <w:rPr>
            <w:rStyle w:val="Hypertextovodkaz"/>
            <w:noProof/>
          </w:rPr>
          <w:t>8</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Doporučení a povinnosti vyplývající z právní ochrany databází</w:t>
        </w:r>
        <w:r w:rsidR="0029371A">
          <w:rPr>
            <w:noProof/>
            <w:webHidden/>
          </w:rPr>
          <w:tab/>
        </w:r>
        <w:r w:rsidR="0029371A">
          <w:rPr>
            <w:noProof/>
            <w:webHidden/>
          </w:rPr>
          <w:fldChar w:fldCharType="begin"/>
        </w:r>
        <w:r w:rsidR="0029371A">
          <w:rPr>
            <w:noProof/>
            <w:webHidden/>
          </w:rPr>
          <w:instrText xml:space="preserve"> PAGEREF _Toc140395780 \h </w:instrText>
        </w:r>
        <w:r w:rsidR="0029371A">
          <w:rPr>
            <w:noProof/>
            <w:webHidden/>
          </w:rPr>
        </w:r>
        <w:r w:rsidR="0029371A">
          <w:rPr>
            <w:noProof/>
            <w:webHidden/>
          </w:rPr>
          <w:fldChar w:fldCharType="separate"/>
        </w:r>
        <w:r>
          <w:rPr>
            <w:noProof/>
            <w:webHidden/>
          </w:rPr>
          <w:t>33</w:t>
        </w:r>
        <w:r w:rsidR="0029371A">
          <w:rPr>
            <w:noProof/>
            <w:webHidden/>
          </w:rPr>
          <w:fldChar w:fldCharType="end"/>
        </w:r>
      </w:hyperlink>
    </w:p>
    <w:p w14:paraId="5670DEAD" w14:textId="5580C2B5"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81" w:history="1">
        <w:r w:rsidR="0029371A" w:rsidRPr="00F47B8C">
          <w:rPr>
            <w:rStyle w:val="Hypertextovodkaz"/>
            <w:noProof/>
          </w:rPr>
          <w:t>8.1</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Autorskoprávní režim</w:t>
        </w:r>
        <w:r w:rsidR="0029371A">
          <w:rPr>
            <w:noProof/>
            <w:webHidden/>
          </w:rPr>
          <w:tab/>
        </w:r>
        <w:r w:rsidR="0029371A">
          <w:rPr>
            <w:noProof/>
            <w:webHidden/>
          </w:rPr>
          <w:fldChar w:fldCharType="begin"/>
        </w:r>
        <w:r w:rsidR="0029371A">
          <w:rPr>
            <w:noProof/>
            <w:webHidden/>
          </w:rPr>
          <w:instrText xml:space="preserve"> PAGEREF _Toc140395781 \h </w:instrText>
        </w:r>
        <w:r w:rsidR="0029371A">
          <w:rPr>
            <w:noProof/>
            <w:webHidden/>
          </w:rPr>
        </w:r>
        <w:r w:rsidR="0029371A">
          <w:rPr>
            <w:noProof/>
            <w:webHidden/>
          </w:rPr>
          <w:fldChar w:fldCharType="separate"/>
        </w:r>
        <w:r>
          <w:rPr>
            <w:noProof/>
            <w:webHidden/>
          </w:rPr>
          <w:t>33</w:t>
        </w:r>
        <w:r w:rsidR="0029371A">
          <w:rPr>
            <w:noProof/>
            <w:webHidden/>
          </w:rPr>
          <w:fldChar w:fldCharType="end"/>
        </w:r>
      </w:hyperlink>
    </w:p>
    <w:p w14:paraId="431B8543" w14:textId="59F69D1A" w:rsidR="0029371A" w:rsidRDefault="008E2EAE">
      <w:pPr>
        <w:pStyle w:val="Obsah2"/>
        <w:tabs>
          <w:tab w:val="left" w:pos="1440"/>
          <w:tab w:val="right" w:leader="dot" w:pos="9062"/>
        </w:tabs>
        <w:rPr>
          <w:rFonts w:asciiTheme="minorHAnsi" w:eastAsiaTheme="minorEastAsia" w:hAnsiTheme="minorHAnsi" w:cstheme="minorBidi"/>
          <w:i w:val="0"/>
          <w:iCs w:val="0"/>
          <w:noProof/>
          <w:sz w:val="22"/>
          <w:szCs w:val="22"/>
          <w:lang w:val="en-US" w:eastAsia="en-US"/>
        </w:rPr>
      </w:pPr>
      <w:hyperlink w:anchor="_Toc140395782" w:history="1">
        <w:r w:rsidR="0029371A" w:rsidRPr="00F47B8C">
          <w:rPr>
            <w:rStyle w:val="Hypertextovodkaz"/>
            <w:noProof/>
          </w:rPr>
          <w:t>8.2</w:t>
        </w:r>
        <w:r w:rsidR="0029371A">
          <w:rPr>
            <w:rFonts w:asciiTheme="minorHAnsi" w:eastAsiaTheme="minorEastAsia" w:hAnsiTheme="minorHAnsi" w:cstheme="minorBidi"/>
            <w:i w:val="0"/>
            <w:iCs w:val="0"/>
            <w:noProof/>
            <w:sz w:val="22"/>
            <w:szCs w:val="22"/>
            <w:lang w:val="en-US" w:eastAsia="en-US"/>
          </w:rPr>
          <w:tab/>
        </w:r>
        <w:r w:rsidR="0029371A" w:rsidRPr="00F47B8C">
          <w:rPr>
            <w:rStyle w:val="Hypertextovodkaz"/>
            <w:noProof/>
          </w:rPr>
          <w:t>Právní ochrana sui generis</w:t>
        </w:r>
        <w:r w:rsidR="0029371A">
          <w:rPr>
            <w:noProof/>
            <w:webHidden/>
          </w:rPr>
          <w:tab/>
        </w:r>
        <w:r w:rsidR="0029371A">
          <w:rPr>
            <w:noProof/>
            <w:webHidden/>
          </w:rPr>
          <w:fldChar w:fldCharType="begin"/>
        </w:r>
        <w:r w:rsidR="0029371A">
          <w:rPr>
            <w:noProof/>
            <w:webHidden/>
          </w:rPr>
          <w:instrText xml:space="preserve"> PAGEREF _Toc140395782 \h </w:instrText>
        </w:r>
        <w:r w:rsidR="0029371A">
          <w:rPr>
            <w:noProof/>
            <w:webHidden/>
          </w:rPr>
        </w:r>
        <w:r w:rsidR="0029371A">
          <w:rPr>
            <w:noProof/>
            <w:webHidden/>
          </w:rPr>
          <w:fldChar w:fldCharType="separate"/>
        </w:r>
        <w:r>
          <w:rPr>
            <w:noProof/>
            <w:webHidden/>
          </w:rPr>
          <w:t>34</w:t>
        </w:r>
        <w:r w:rsidR="0029371A">
          <w:rPr>
            <w:noProof/>
            <w:webHidden/>
          </w:rPr>
          <w:fldChar w:fldCharType="end"/>
        </w:r>
      </w:hyperlink>
    </w:p>
    <w:p w14:paraId="11D44332" w14:textId="4498841D"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83" w:history="1">
        <w:r w:rsidR="0029371A" w:rsidRPr="00F47B8C">
          <w:rPr>
            <w:rStyle w:val="Hypertextovodkaz"/>
            <w:noProof/>
          </w:rPr>
          <w:t>9</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Srovnání novosti přístupů</w:t>
        </w:r>
        <w:r w:rsidR="0029371A">
          <w:rPr>
            <w:noProof/>
            <w:webHidden/>
          </w:rPr>
          <w:tab/>
        </w:r>
        <w:r w:rsidR="0029371A">
          <w:rPr>
            <w:noProof/>
            <w:webHidden/>
          </w:rPr>
          <w:fldChar w:fldCharType="begin"/>
        </w:r>
        <w:r w:rsidR="0029371A">
          <w:rPr>
            <w:noProof/>
            <w:webHidden/>
          </w:rPr>
          <w:instrText xml:space="preserve"> PAGEREF _Toc140395783 \h </w:instrText>
        </w:r>
        <w:r w:rsidR="0029371A">
          <w:rPr>
            <w:noProof/>
            <w:webHidden/>
          </w:rPr>
        </w:r>
        <w:r w:rsidR="0029371A">
          <w:rPr>
            <w:noProof/>
            <w:webHidden/>
          </w:rPr>
          <w:fldChar w:fldCharType="separate"/>
        </w:r>
        <w:r>
          <w:rPr>
            <w:noProof/>
            <w:webHidden/>
          </w:rPr>
          <w:t>36</w:t>
        </w:r>
        <w:r w:rsidR="0029371A">
          <w:rPr>
            <w:noProof/>
            <w:webHidden/>
          </w:rPr>
          <w:fldChar w:fldCharType="end"/>
        </w:r>
      </w:hyperlink>
    </w:p>
    <w:p w14:paraId="17227F34" w14:textId="6EA0E68E"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84" w:history="1">
        <w:r w:rsidR="0029371A" w:rsidRPr="00F47B8C">
          <w:rPr>
            <w:rStyle w:val="Hypertextovodkaz"/>
            <w:noProof/>
          </w:rPr>
          <w:t>10</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Popis uplatnění certifikované metodiky</w:t>
        </w:r>
        <w:r w:rsidR="0029371A">
          <w:rPr>
            <w:noProof/>
            <w:webHidden/>
          </w:rPr>
          <w:tab/>
        </w:r>
        <w:r w:rsidR="0029371A">
          <w:rPr>
            <w:noProof/>
            <w:webHidden/>
          </w:rPr>
          <w:fldChar w:fldCharType="begin"/>
        </w:r>
        <w:r w:rsidR="0029371A">
          <w:rPr>
            <w:noProof/>
            <w:webHidden/>
          </w:rPr>
          <w:instrText xml:space="preserve"> PAGEREF _Toc140395784 \h </w:instrText>
        </w:r>
        <w:r w:rsidR="0029371A">
          <w:rPr>
            <w:noProof/>
            <w:webHidden/>
          </w:rPr>
        </w:r>
        <w:r w:rsidR="0029371A">
          <w:rPr>
            <w:noProof/>
            <w:webHidden/>
          </w:rPr>
          <w:fldChar w:fldCharType="separate"/>
        </w:r>
        <w:r>
          <w:rPr>
            <w:noProof/>
            <w:webHidden/>
          </w:rPr>
          <w:t>38</w:t>
        </w:r>
        <w:r w:rsidR="0029371A">
          <w:rPr>
            <w:noProof/>
            <w:webHidden/>
          </w:rPr>
          <w:fldChar w:fldCharType="end"/>
        </w:r>
      </w:hyperlink>
    </w:p>
    <w:p w14:paraId="21769D8C" w14:textId="49604557"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85" w:history="1">
        <w:r w:rsidR="0029371A" w:rsidRPr="00F47B8C">
          <w:rPr>
            <w:rStyle w:val="Hypertextovodkaz"/>
            <w:noProof/>
          </w:rPr>
          <w:t>11</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Ekonomické aspekty</w:t>
        </w:r>
        <w:r w:rsidR="0029371A">
          <w:rPr>
            <w:noProof/>
            <w:webHidden/>
          </w:rPr>
          <w:tab/>
        </w:r>
        <w:r w:rsidR="0029371A">
          <w:rPr>
            <w:noProof/>
            <w:webHidden/>
          </w:rPr>
          <w:fldChar w:fldCharType="begin"/>
        </w:r>
        <w:r w:rsidR="0029371A">
          <w:rPr>
            <w:noProof/>
            <w:webHidden/>
          </w:rPr>
          <w:instrText xml:space="preserve"> PAGEREF _Toc140395785 \h </w:instrText>
        </w:r>
        <w:r w:rsidR="0029371A">
          <w:rPr>
            <w:noProof/>
            <w:webHidden/>
          </w:rPr>
        </w:r>
        <w:r w:rsidR="0029371A">
          <w:rPr>
            <w:noProof/>
            <w:webHidden/>
          </w:rPr>
          <w:fldChar w:fldCharType="separate"/>
        </w:r>
        <w:r>
          <w:rPr>
            <w:noProof/>
            <w:webHidden/>
          </w:rPr>
          <w:t>40</w:t>
        </w:r>
        <w:r w:rsidR="0029371A">
          <w:rPr>
            <w:noProof/>
            <w:webHidden/>
          </w:rPr>
          <w:fldChar w:fldCharType="end"/>
        </w:r>
      </w:hyperlink>
    </w:p>
    <w:p w14:paraId="5E86CB6A" w14:textId="74D5B58F"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86" w:history="1">
        <w:r w:rsidR="0029371A" w:rsidRPr="00F47B8C">
          <w:rPr>
            <w:rStyle w:val="Hypertextovodkaz"/>
            <w:noProof/>
          </w:rPr>
          <w:t>12</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Seznam zdrojů</w:t>
        </w:r>
        <w:r w:rsidR="0029371A">
          <w:rPr>
            <w:noProof/>
            <w:webHidden/>
          </w:rPr>
          <w:tab/>
        </w:r>
        <w:r w:rsidR="0029371A">
          <w:rPr>
            <w:noProof/>
            <w:webHidden/>
          </w:rPr>
          <w:fldChar w:fldCharType="begin"/>
        </w:r>
        <w:r w:rsidR="0029371A">
          <w:rPr>
            <w:noProof/>
            <w:webHidden/>
          </w:rPr>
          <w:instrText xml:space="preserve"> PAGEREF _Toc140395786 \h </w:instrText>
        </w:r>
        <w:r w:rsidR="0029371A">
          <w:rPr>
            <w:noProof/>
            <w:webHidden/>
          </w:rPr>
        </w:r>
        <w:r w:rsidR="0029371A">
          <w:rPr>
            <w:noProof/>
            <w:webHidden/>
          </w:rPr>
          <w:fldChar w:fldCharType="separate"/>
        </w:r>
        <w:r>
          <w:rPr>
            <w:noProof/>
            <w:webHidden/>
          </w:rPr>
          <w:t>41</w:t>
        </w:r>
        <w:r w:rsidR="0029371A">
          <w:rPr>
            <w:noProof/>
            <w:webHidden/>
          </w:rPr>
          <w:fldChar w:fldCharType="end"/>
        </w:r>
      </w:hyperlink>
    </w:p>
    <w:p w14:paraId="74368D40" w14:textId="1E8BB168" w:rsidR="0029371A" w:rsidRDefault="008E2EAE">
      <w:pPr>
        <w:pStyle w:val="Obsah1"/>
        <w:rPr>
          <w:rFonts w:asciiTheme="minorHAnsi" w:eastAsiaTheme="minorEastAsia" w:hAnsiTheme="minorHAnsi" w:cstheme="minorBidi"/>
          <w:b w:val="0"/>
          <w:bCs w:val="0"/>
          <w:noProof/>
          <w:sz w:val="22"/>
          <w:szCs w:val="22"/>
          <w:lang w:val="en-US" w:eastAsia="en-US"/>
        </w:rPr>
      </w:pPr>
      <w:hyperlink w:anchor="_Toc140395787" w:history="1">
        <w:r w:rsidR="0029371A" w:rsidRPr="00F47B8C">
          <w:rPr>
            <w:rStyle w:val="Hypertextovodkaz"/>
            <w:noProof/>
          </w:rPr>
          <w:t>13</w:t>
        </w:r>
        <w:r w:rsidR="0029371A">
          <w:rPr>
            <w:rFonts w:asciiTheme="minorHAnsi" w:eastAsiaTheme="minorEastAsia" w:hAnsiTheme="minorHAnsi" w:cstheme="minorBidi"/>
            <w:b w:val="0"/>
            <w:bCs w:val="0"/>
            <w:noProof/>
            <w:sz w:val="22"/>
            <w:szCs w:val="22"/>
            <w:lang w:val="en-US" w:eastAsia="en-US"/>
          </w:rPr>
          <w:tab/>
        </w:r>
        <w:r w:rsidR="0029371A" w:rsidRPr="00F47B8C">
          <w:rPr>
            <w:rStyle w:val="Hypertextovodkaz"/>
            <w:noProof/>
          </w:rPr>
          <w:t>Přílohy</w:t>
        </w:r>
        <w:r w:rsidR="0029371A">
          <w:rPr>
            <w:noProof/>
            <w:webHidden/>
          </w:rPr>
          <w:tab/>
        </w:r>
        <w:r w:rsidR="0029371A">
          <w:rPr>
            <w:noProof/>
            <w:webHidden/>
          </w:rPr>
          <w:fldChar w:fldCharType="begin"/>
        </w:r>
        <w:r w:rsidR="0029371A">
          <w:rPr>
            <w:noProof/>
            <w:webHidden/>
          </w:rPr>
          <w:instrText xml:space="preserve"> PAGEREF _Toc140395787 \h </w:instrText>
        </w:r>
        <w:r w:rsidR="0029371A">
          <w:rPr>
            <w:noProof/>
            <w:webHidden/>
          </w:rPr>
        </w:r>
        <w:r w:rsidR="0029371A">
          <w:rPr>
            <w:noProof/>
            <w:webHidden/>
          </w:rPr>
          <w:fldChar w:fldCharType="separate"/>
        </w:r>
        <w:r>
          <w:rPr>
            <w:noProof/>
            <w:webHidden/>
          </w:rPr>
          <w:t>42</w:t>
        </w:r>
        <w:r w:rsidR="0029371A">
          <w:rPr>
            <w:noProof/>
            <w:webHidden/>
          </w:rPr>
          <w:fldChar w:fldCharType="end"/>
        </w:r>
      </w:hyperlink>
    </w:p>
    <w:p w14:paraId="66D05E48" w14:textId="77CEA661" w:rsidR="00391728" w:rsidRPr="00391879" w:rsidRDefault="009757F4" w:rsidP="00D02E9A">
      <w:pPr>
        <w:pStyle w:val="Nadpis1"/>
      </w:pPr>
      <w:r w:rsidRPr="00391879">
        <w:lastRenderedPageBreak/>
        <w:fldChar w:fldCharType="end"/>
      </w:r>
      <w:bookmarkStart w:id="2" w:name="_Toc121731008"/>
      <w:bookmarkStart w:id="3" w:name="_Toc140395752"/>
      <w:r w:rsidR="00391728" w:rsidRPr="00391879">
        <w:t>Seznam zkratek</w:t>
      </w:r>
      <w:bookmarkEnd w:id="2"/>
      <w:bookmarkEnd w:id="3"/>
    </w:p>
    <w:tbl>
      <w:tblPr>
        <w:tblStyle w:val="Mkatabulky"/>
        <w:tblW w:w="8679" w:type="dxa"/>
        <w:tblInd w:w="137" w:type="dxa"/>
        <w:tblLook w:val="04A0" w:firstRow="1" w:lastRow="0" w:firstColumn="1" w:lastColumn="0" w:noHBand="0" w:noVBand="1"/>
      </w:tblPr>
      <w:tblGrid>
        <w:gridCol w:w="1985"/>
        <w:gridCol w:w="3433"/>
        <w:gridCol w:w="3261"/>
      </w:tblGrid>
      <w:tr w:rsidR="00D00479" w:rsidRPr="006854F7" w14:paraId="33A57136" w14:textId="77777777" w:rsidTr="002F2947">
        <w:tc>
          <w:tcPr>
            <w:tcW w:w="1985" w:type="dxa"/>
          </w:tcPr>
          <w:p w14:paraId="3D894E13" w14:textId="77777777" w:rsidR="00D00479" w:rsidRPr="006854F7" w:rsidRDefault="00D00479" w:rsidP="00824EA3">
            <w:pPr>
              <w:ind w:firstLine="0"/>
              <w:jc w:val="center"/>
              <w:rPr>
                <w:b/>
                <w:sz w:val="24"/>
              </w:rPr>
            </w:pPr>
            <w:r w:rsidRPr="006854F7">
              <w:rPr>
                <w:b/>
                <w:sz w:val="24"/>
              </w:rPr>
              <w:t>Zkratka</w:t>
            </w:r>
          </w:p>
        </w:tc>
        <w:tc>
          <w:tcPr>
            <w:tcW w:w="3433" w:type="dxa"/>
          </w:tcPr>
          <w:p w14:paraId="57850AB0" w14:textId="77777777" w:rsidR="00D00479" w:rsidRPr="006854F7" w:rsidRDefault="00D00479" w:rsidP="00824EA3">
            <w:pPr>
              <w:ind w:firstLine="0"/>
              <w:jc w:val="center"/>
              <w:rPr>
                <w:b/>
                <w:sz w:val="24"/>
              </w:rPr>
            </w:pPr>
            <w:r w:rsidRPr="006854F7">
              <w:rPr>
                <w:b/>
                <w:sz w:val="24"/>
              </w:rPr>
              <w:t>Význam česky</w:t>
            </w:r>
          </w:p>
        </w:tc>
        <w:tc>
          <w:tcPr>
            <w:tcW w:w="3261" w:type="dxa"/>
          </w:tcPr>
          <w:p w14:paraId="25F7EF56" w14:textId="77777777" w:rsidR="00D00479" w:rsidRPr="006854F7" w:rsidRDefault="00D00479" w:rsidP="00824EA3">
            <w:pPr>
              <w:ind w:firstLine="0"/>
              <w:jc w:val="center"/>
              <w:rPr>
                <w:b/>
                <w:sz w:val="24"/>
              </w:rPr>
            </w:pPr>
            <w:r w:rsidRPr="006854F7">
              <w:rPr>
                <w:b/>
                <w:sz w:val="24"/>
              </w:rPr>
              <w:t>Význam anglicky</w:t>
            </w:r>
          </w:p>
        </w:tc>
      </w:tr>
      <w:tr w:rsidR="00D00479" w:rsidRPr="006854F7" w14:paraId="41BFA6B0" w14:textId="77777777" w:rsidTr="002F2947">
        <w:tc>
          <w:tcPr>
            <w:tcW w:w="1985" w:type="dxa"/>
          </w:tcPr>
          <w:p w14:paraId="6CF4FC95" w14:textId="77777777" w:rsidR="00D00479" w:rsidRPr="006854F7" w:rsidRDefault="00D00479" w:rsidP="00824EA3">
            <w:pPr>
              <w:ind w:firstLine="0"/>
              <w:jc w:val="center"/>
              <w:rPr>
                <w:sz w:val="24"/>
                <w:szCs w:val="24"/>
              </w:rPr>
            </w:pPr>
            <w:r w:rsidRPr="006854F7">
              <w:rPr>
                <w:sz w:val="24"/>
                <w:szCs w:val="24"/>
              </w:rPr>
              <w:t>AI</w:t>
            </w:r>
          </w:p>
        </w:tc>
        <w:tc>
          <w:tcPr>
            <w:tcW w:w="3433" w:type="dxa"/>
          </w:tcPr>
          <w:p w14:paraId="0D8AC36A" w14:textId="77777777" w:rsidR="00D00479" w:rsidRPr="006854F7" w:rsidRDefault="00D00479" w:rsidP="00824EA3">
            <w:pPr>
              <w:ind w:firstLine="0"/>
              <w:jc w:val="center"/>
              <w:rPr>
                <w:sz w:val="24"/>
                <w:szCs w:val="24"/>
              </w:rPr>
            </w:pPr>
            <w:r w:rsidRPr="006854F7">
              <w:rPr>
                <w:sz w:val="24"/>
                <w:szCs w:val="24"/>
              </w:rPr>
              <w:t>Umělá inteligence</w:t>
            </w:r>
          </w:p>
        </w:tc>
        <w:tc>
          <w:tcPr>
            <w:tcW w:w="3261" w:type="dxa"/>
          </w:tcPr>
          <w:p w14:paraId="1F77608C" w14:textId="77777777" w:rsidR="00D00479" w:rsidRPr="006854F7" w:rsidRDefault="00D00479" w:rsidP="00824EA3">
            <w:pPr>
              <w:ind w:firstLine="0"/>
              <w:jc w:val="center"/>
              <w:rPr>
                <w:sz w:val="24"/>
                <w:szCs w:val="24"/>
              </w:rPr>
            </w:pPr>
            <w:r w:rsidRPr="006854F7">
              <w:rPr>
                <w:sz w:val="24"/>
                <w:szCs w:val="24"/>
              </w:rPr>
              <w:t>Artificial Intelligence</w:t>
            </w:r>
          </w:p>
        </w:tc>
      </w:tr>
      <w:tr w:rsidR="00D00479" w:rsidRPr="006854F7" w14:paraId="4FF34793" w14:textId="77777777" w:rsidTr="002F2947">
        <w:tc>
          <w:tcPr>
            <w:tcW w:w="1985" w:type="dxa"/>
          </w:tcPr>
          <w:p w14:paraId="706A80E1" w14:textId="77777777" w:rsidR="00D00479" w:rsidRPr="006854F7" w:rsidRDefault="00D00479" w:rsidP="002C592A">
            <w:pPr>
              <w:ind w:firstLine="0"/>
              <w:jc w:val="center"/>
              <w:rPr>
                <w:sz w:val="24"/>
                <w:szCs w:val="24"/>
              </w:rPr>
            </w:pPr>
            <w:r w:rsidRPr="006854F7">
              <w:rPr>
                <w:sz w:val="24"/>
                <w:szCs w:val="24"/>
              </w:rPr>
              <w:t>C-ITS</w:t>
            </w:r>
          </w:p>
        </w:tc>
        <w:tc>
          <w:tcPr>
            <w:tcW w:w="3433" w:type="dxa"/>
          </w:tcPr>
          <w:p w14:paraId="40DF3ADD" w14:textId="77777777" w:rsidR="00D00479" w:rsidRPr="006854F7" w:rsidRDefault="00D00479" w:rsidP="002C592A">
            <w:pPr>
              <w:ind w:firstLine="0"/>
              <w:jc w:val="center"/>
              <w:rPr>
                <w:sz w:val="24"/>
                <w:szCs w:val="24"/>
              </w:rPr>
            </w:pPr>
            <w:r w:rsidRPr="006854F7">
              <w:rPr>
                <w:sz w:val="24"/>
                <w:szCs w:val="24"/>
              </w:rPr>
              <w:t>Kooperativní inteligentní dopravní systém</w:t>
            </w:r>
          </w:p>
        </w:tc>
        <w:tc>
          <w:tcPr>
            <w:tcW w:w="3261" w:type="dxa"/>
          </w:tcPr>
          <w:p w14:paraId="4EE20554" w14:textId="77777777" w:rsidR="00D00479" w:rsidRPr="006854F7" w:rsidRDefault="00D00479" w:rsidP="002C592A">
            <w:pPr>
              <w:ind w:firstLine="0"/>
              <w:jc w:val="center"/>
              <w:rPr>
                <w:sz w:val="24"/>
                <w:szCs w:val="24"/>
              </w:rPr>
            </w:pPr>
            <w:r w:rsidRPr="006854F7">
              <w:rPr>
                <w:sz w:val="24"/>
                <w:szCs w:val="24"/>
              </w:rPr>
              <w:t>Cooperative Intelligent Transport System</w:t>
            </w:r>
          </w:p>
        </w:tc>
      </w:tr>
      <w:tr w:rsidR="00D00479" w:rsidRPr="006854F7" w14:paraId="4C3E1AB1" w14:textId="77777777" w:rsidTr="002F2947">
        <w:tc>
          <w:tcPr>
            <w:tcW w:w="1985" w:type="dxa"/>
          </w:tcPr>
          <w:p w14:paraId="430DA6FF" w14:textId="77777777" w:rsidR="00D00479" w:rsidRPr="006854F7" w:rsidRDefault="00D00479" w:rsidP="002C592A">
            <w:pPr>
              <w:ind w:firstLine="0"/>
              <w:jc w:val="center"/>
              <w:rPr>
                <w:sz w:val="24"/>
                <w:szCs w:val="24"/>
              </w:rPr>
            </w:pPr>
            <w:r w:rsidRPr="006854F7">
              <w:rPr>
                <w:sz w:val="24"/>
                <w:szCs w:val="24"/>
              </w:rPr>
              <w:t>DSSAD</w:t>
            </w:r>
          </w:p>
        </w:tc>
        <w:tc>
          <w:tcPr>
            <w:tcW w:w="3433" w:type="dxa"/>
          </w:tcPr>
          <w:p w14:paraId="7DCC613F" w14:textId="77777777" w:rsidR="00D00479" w:rsidRPr="006854F7" w:rsidRDefault="00D00479" w:rsidP="002C592A">
            <w:pPr>
              <w:ind w:firstLine="0"/>
              <w:jc w:val="center"/>
              <w:rPr>
                <w:sz w:val="24"/>
                <w:szCs w:val="24"/>
              </w:rPr>
            </w:pPr>
            <w:r w:rsidRPr="006854F7">
              <w:rPr>
                <w:sz w:val="24"/>
                <w:szCs w:val="24"/>
              </w:rPr>
              <w:t>Systém pro ukládání dat automatizovaného řízení</w:t>
            </w:r>
          </w:p>
        </w:tc>
        <w:tc>
          <w:tcPr>
            <w:tcW w:w="3261" w:type="dxa"/>
          </w:tcPr>
          <w:p w14:paraId="24BB9B36" w14:textId="77777777" w:rsidR="00D00479" w:rsidRPr="006854F7" w:rsidRDefault="00D00479" w:rsidP="002C592A">
            <w:pPr>
              <w:ind w:firstLine="0"/>
              <w:jc w:val="center"/>
              <w:rPr>
                <w:sz w:val="24"/>
                <w:szCs w:val="24"/>
              </w:rPr>
            </w:pPr>
            <w:r w:rsidRPr="006854F7">
              <w:rPr>
                <w:sz w:val="24"/>
                <w:szCs w:val="24"/>
              </w:rPr>
              <w:t>Data Storage for Automated Systems</w:t>
            </w:r>
          </w:p>
        </w:tc>
      </w:tr>
      <w:tr w:rsidR="00D00479" w:rsidRPr="006854F7" w14:paraId="1F8DFF3F" w14:textId="77777777" w:rsidTr="002F2947">
        <w:tc>
          <w:tcPr>
            <w:tcW w:w="1985" w:type="dxa"/>
          </w:tcPr>
          <w:p w14:paraId="0592DB5C" w14:textId="77777777" w:rsidR="00D00479" w:rsidRPr="006854F7" w:rsidRDefault="00D00479" w:rsidP="002C592A">
            <w:pPr>
              <w:ind w:firstLine="0"/>
              <w:jc w:val="center"/>
              <w:rPr>
                <w:sz w:val="24"/>
                <w:szCs w:val="24"/>
              </w:rPr>
            </w:pPr>
            <w:r w:rsidRPr="006854F7">
              <w:rPr>
                <w:sz w:val="24"/>
                <w:szCs w:val="24"/>
              </w:rPr>
              <w:t>EDR</w:t>
            </w:r>
          </w:p>
        </w:tc>
        <w:tc>
          <w:tcPr>
            <w:tcW w:w="3433" w:type="dxa"/>
          </w:tcPr>
          <w:p w14:paraId="6DF610D7" w14:textId="77777777" w:rsidR="00D00479" w:rsidRPr="006854F7" w:rsidRDefault="00D00479" w:rsidP="002C592A">
            <w:pPr>
              <w:ind w:firstLine="0"/>
              <w:jc w:val="center"/>
              <w:rPr>
                <w:sz w:val="24"/>
                <w:szCs w:val="24"/>
              </w:rPr>
            </w:pPr>
            <w:r w:rsidRPr="006854F7">
              <w:rPr>
                <w:sz w:val="24"/>
                <w:szCs w:val="24"/>
              </w:rPr>
              <w:t>Černá skříňka vozidla (zařízení pro logování určitých dat)</w:t>
            </w:r>
          </w:p>
        </w:tc>
        <w:tc>
          <w:tcPr>
            <w:tcW w:w="3261" w:type="dxa"/>
          </w:tcPr>
          <w:p w14:paraId="13F0FFB2" w14:textId="77777777" w:rsidR="00D00479" w:rsidRPr="006854F7" w:rsidRDefault="00D00479" w:rsidP="002C592A">
            <w:pPr>
              <w:ind w:firstLine="0"/>
              <w:jc w:val="center"/>
              <w:rPr>
                <w:sz w:val="24"/>
                <w:szCs w:val="24"/>
              </w:rPr>
            </w:pPr>
            <w:r w:rsidRPr="006854F7">
              <w:rPr>
                <w:sz w:val="24"/>
                <w:szCs w:val="24"/>
              </w:rPr>
              <w:t>Event Data Recorder</w:t>
            </w:r>
          </w:p>
        </w:tc>
      </w:tr>
      <w:tr w:rsidR="00D00479" w:rsidRPr="006854F7" w14:paraId="045C9BE8" w14:textId="77777777" w:rsidTr="002F2947">
        <w:tc>
          <w:tcPr>
            <w:tcW w:w="1985" w:type="dxa"/>
          </w:tcPr>
          <w:p w14:paraId="2585D47A" w14:textId="77777777" w:rsidR="00D00479" w:rsidRPr="006854F7" w:rsidRDefault="00D00479" w:rsidP="00824EA3">
            <w:pPr>
              <w:ind w:firstLine="0"/>
              <w:jc w:val="center"/>
              <w:rPr>
                <w:sz w:val="24"/>
                <w:szCs w:val="24"/>
              </w:rPr>
            </w:pPr>
            <w:r w:rsidRPr="006854F7">
              <w:rPr>
                <w:sz w:val="24"/>
                <w:szCs w:val="24"/>
              </w:rPr>
              <w:t>ES</w:t>
            </w:r>
          </w:p>
        </w:tc>
        <w:tc>
          <w:tcPr>
            <w:tcW w:w="3433" w:type="dxa"/>
          </w:tcPr>
          <w:p w14:paraId="1A3515D4" w14:textId="77777777" w:rsidR="00D00479" w:rsidRPr="006854F7" w:rsidRDefault="00D00479" w:rsidP="00824EA3">
            <w:pPr>
              <w:ind w:firstLine="0"/>
              <w:jc w:val="center"/>
              <w:rPr>
                <w:sz w:val="24"/>
                <w:szCs w:val="24"/>
              </w:rPr>
            </w:pPr>
            <w:r w:rsidRPr="006854F7">
              <w:rPr>
                <w:sz w:val="24"/>
                <w:szCs w:val="24"/>
              </w:rPr>
              <w:t>Evropský standard</w:t>
            </w:r>
          </w:p>
        </w:tc>
        <w:tc>
          <w:tcPr>
            <w:tcW w:w="3261" w:type="dxa"/>
          </w:tcPr>
          <w:p w14:paraId="019320C3" w14:textId="77777777" w:rsidR="00D00479" w:rsidRPr="006854F7" w:rsidRDefault="00D00479" w:rsidP="00824EA3">
            <w:pPr>
              <w:ind w:firstLine="0"/>
              <w:jc w:val="center"/>
              <w:rPr>
                <w:sz w:val="24"/>
                <w:szCs w:val="24"/>
              </w:rPr>
            </w:pPr>
            <w:r w:rsidRPr="006854F7">
              <w:rPr>
                <w:sz w:val="24"/>
                <w:szCs w:val="24"/>
              </w:rPr>
              <w:t>European Standard</w:t>
            </w:r>
          </w:p>
        </w:tc>
      </w:tr>
      <w:tr w:rsidR="00D00479" w:rsidRPr="006854F7" w14:paraId="31FE4E15" w14:textId="77777777" w:rsidTr="002F2947">
        <w:tc>
          <w:tcPr>
            <w:tcW w:w="1985" w:type="dxa"/>
          </w:tcPr>
          <w:p w14:paraId="6FD5B632" w14:textId="77777777" w:rsidR="00D00479" w:rsidRPr="006854F7" w:rsidRDefault="00D00479" w:rsidP="00D00479">
            <w:pPr>
              <w:ind w:firstLine="0"/>
              <w:jc w:val="center"/>
              <w:rPr>
                <w:sz w:val="24"/>
                <w:szCs w:val="24"/>
              </w:rPr>
            </w:pPr>
            <w:r w:rsidRPr="006854F7">
              <w:rPr>
                <w:sz w:val="24"/>
                <w:szCs w:val="24"/>
              </w:rPr>
              <w:t>ESD</w:t>
            </w:r>
          </w:p>
        </w:tc>
        <w:tc>
          <w:tcPr>
            <w:tcW w:w="3433" w:type="dxa"/>
          </w:tcPr>
          <w:p w14:paraId="74BB9A39" w14:textId="77777777" w:rsidR="00D00479" w:rsidRPr="006854F7" w:rsidRDefault="00D00479" w:rsidP="00D00479">
            <w:pPr>
              <w:ind w:firstLine="0"/>
              <w:jc w:val="center"/>
              <w:rPr>
                <w:sz w:val="24"/>
                <w:szCs w:val="24"/>
              </w:rPr>
            </w:pPr>
            <w:r w:rsidRPr="006854F7">
              <w:rPr>
                <w:sz w:val="24"/>
                <w:szCs w:val="24"/>
              </w:rPr>
              <w:t>Soudní dvůr Evropské unie</w:t>
            </w:r>
          </w:p>
        </w:tc>
        <w:tc>
          <w:tcPr>
            <w:tcW w:w="3261" w:type="dxa"/>
          </w:tcPr>
          <w:p w14:paraId="5C18799C" w14:textId="77777777" w:rsidR="00D00479" w:rsidRPr="006854F7" w:rsidRDefault="00D00479" w:rsidP="00D00479">
            <w:pPr>
              <w:ind w:firstLine="0"/>
              <w:jc w:val="center"/>
              <w:rPr>
                <w:sz w:val="24"/>
                <w:szCs w:val="24"/>
              </w:rPr>
            </w:pPr>
            <w:r w:rsidRPr="006854F7">
              <w:rPr>
                <w:sz w:val="24"/>
                <w:szCs w:val="24"/>
              </w:rPr>
              <w:t>Court of Justice of the European Union</w:t>
            </w:r>
          </w:p>
        </w:tc>
      </w:tr>
      <w:tr w:rsidR="00D00479" w:rsidRPr="006854F7" w14:paraId="402E0C33" w14:textId="77777777" w:rsidTr="002F2947">
        <w:tc>
          <w:tcPr>
            <w:tcW w:w="1985" w:type="dxa"/>
          </w:tcPr>
          <w:p w14:paraId="04065180" w14:textId="77777777" w:rsidR="00D00479" w:rsidRPr="006854F7" w:rsidRDefault="00D00479" w:rsidP="002C592A">
            <w:pPr>
              <w:ind w:firstLine="0"/>
              <w:jc w:val="center"/>
              <w:rPr>
                <w:sz w:val="24"/>
                <w:szCs w:val="24"/>
              </w:rPr>
            </w:pPr>
            <w:r w:rsidRPr="006854F7">
              <w:rPr>
                <w:sz w:val="24"/>
                <w:szCs w:val="24"/>
              </w:rPr>
              <w:t>FCD</w:t>
            </w:r>
          </w:p>
        </w:tc>
        <w:tc>
          <w:tcPr>
            <w:tcW w:w="3433" w:type="dxa"/>
          </w:tcPr>
          <w:p w14:paraId="01715520" w14:textId="77777777" w:rsidR="00D00479" w:rsidRPr="006854F7" w:rsidRDefault="00D00479" w:rsidP="002C592A">
            <w:pPr>
              <w:ind w:firstLine="0"/>
              <w:jc w:val="center"/>
              <w:rPr>
                <w:sz w:val="24"/>
                <w:szCs w:val="24"/>
              </w:rPr>
            </w:pPr>
            <w:r w:rsidRPr="006854F7">
              <w:rPr>
                <w:sz w:val="24"/>
                <w:szCs w:val="24"/>
              </w:rPr>
              <w:t>Data z plovoucích vozidel</w:t>
            </w:r>
          </w:p>
        </w:tc>
        <w:tc>
          <w:tcPr>
            <w:tcW w:w="3261" w:type="dxa"/>
          </w:tcPr>
          <w:p w14:paraId="73DB53E2" w14:textId="77777777" w:rsidR="00D00479" w:rsidRPr="006854F7" w:rsidRDefault="00D00479" w:rsidP="002C592A">
            <w:pPr>
              <w:ind w:firstLine="0"/>
              <w:jc w:val="center"/>
              <w:rPr>
                <w:sz w:val="24"/>
                <w:szCs w:val="24"/>
              </w:rPr>
            </w:pPr>
            <w:r w:rsidRPr="006854F7">
              <w:rPr>
                <w:sz w:val="24"/>
                <w:szCs w:val="24"/>
              </w:rPr>
              <w:t>Floating Car Data</w:t>
            </w:r>
          </w:p>
        </w:tc>
      </w:tr>
      <w:tr w:rsidR="00D00479" w:rsidRPr="006854F7" w14:paraId="0BCAFAC2" w14:textId="77777777" w:rsidTr="002F2947">
        <w:tc>
          <w:tcPr>
            <w:tcW w:w="1985" w:type="dxa"/>
          </w:tcPr>
          <w:p w14:paraId="4196D2B9" w14:textId="77777777" w:rsidR="00D00479" w:rsidRPr="006854F7" w:rsidRDefault="00D00479" w:rsidP="00894D80">
            <w:pPr>
              <w:ind w:firstLine="0"/>
              <w:jc w:val="center"/>
              <w:rPr>
                <w:sz w:val="24"/>
                <w:szCs w:val="24"/>
              </w:rPr>
            </w:pPr>
            <w:r w:rsidRPr="006854F7">
              <w:rPr>
                <w:sz w:val="24"/>
                <w:szCs w:val="24"/>
              </w:rPr>
              <w:t>GPS</w:t>
            </w:r>
          </w:p>
        </w:tc>
        <w:tc>
          <w:tcPr>
            <w:tcW w:w="3433" w:type="dxa"/>
          </w:tcPr>
          <w:p w14:paraId="521EE703" w14:textId="77777777" w:rsidR="00D00479" w:rsidRPr="006854F7" w:rsidRDefault="00D00479" w:rsidP="00824EA3">
            <w:pPr>
              <w:ind w:firstLine="0"/>
              <w:jc w:val="center"/>
              <w:rPr>
                <w:sz w:val="24"/>
                <w:szCs w:val="24"/>
              </w:rPr>
            </w:pPr>
            <w:r w:rsidRPr="006854F7">
              <w:rPr>
                <w:sz w:val="24"/>
                <w:szCs w:val="24"/>
              </w:rPr>
              <w:t>Globální polohový systém</w:t>
            </w:r>
          </w:p>
        </w:tc>
        <w:tc>
          <w:tcPr>
            <w:tcW w:w="3261" w:type="dxa"/>
          </w:tcPr>
          <w:p w14:paraId="069135D6" w14:textId="77777777" w:rsidR="00D00479" w:rsidRPr="006854F7" w:rsidRDefault="00D00479" w:rsidP="00824EA3">
            <w:pPr>
              <w:ind w:firstLine="0"/>
              <w:jc w:val="center"/>
              <w:rPr>
                <w:sz w:val="24"/>
                <w:szCs w:val="24"/>
              </w:rPr>
            </w:pPr>
            <w:r w:rsidRPr="006854F7">
              <w:rPr>
                <w:sz w:val="24"/>
                <w:szCs w:val="24"/>
              </w:rPr>
              <w:t>Global Positioning System</w:t>
            </w:r>
          </w:p>
        </w:tc>
      </w:tr>
      <w:tr w:rsidR="00D00479" w:rsidRPr="006854F7" w14:paraId="1D7432F6" w14:textId="77777777" w:rsidTr="002F2947">
        <w:tc>
          <w:tcPr>
            <w:tcW w:w="1985" w:type="dxa"/>
          </w:tcPr>
          <w:p w14:paraId="050297CE" w14:textId="77777777" w:rsidR="00D00479" w:rsidRPr="006854F7" w:rsidRDefault="00D00479" w:rsidP="00824EA3">
            <w:pPr>
              <w:ind w:firstLine="0"/>
              <w:jc w:val="center"/>
              <w:rPr>
                <w:sz w:val="24"/>
                <w:szCs w:val="24"/>
              </w:rPr>
            </w:pPr>
            <w:r w:rsidRPr="006854F7">
              <w:rPr>
                <w:sz w:val="24"/>
                <w:szCs w:val="24"/>
              </w:rPr>
              <w:t>JSDI</w:t>
            </w:r>
          </w:p>
        </w:tc>
        <w:tc>
          <w:tcPr>
            <w:tcW w:w="3433" w:type="dxa"/>
          </w:tcPr>
          <w:p w14:paraId="4F867D92" w14:textId="77777777" w:rsidR="00D00479" w:rsidRPr="006854F7" w:rsidRDefault="00D00479" w:rsidP="00824EA3">
            <w:pPr>
              <w:ind w:firstLine="0"/>
              <w:jc w:val="center"/>
              <w:rPr>
                <w:sz w:val="24"/>
                <w:szCs w:val="24"/>
              </w:rPr>
            </w:pPr>
            <w:r w:rsidRPr="006854F7">
              <w:rPr>
                <w:sz w:val="24"/>
                <w:szCs w:val="24"/>
              </w:rPr>
              <w:t>Jednotný systém dopravních informací</w:t>
            </w:r>
          </w:p>
        </w:tc>
        <w:tc>
          <w:tcPr>
            <w:tcW w:w="3261" w:type="dxa"/>
          </w:tcPr>
          <w:p w14:paraId="758C2BAB" w14:textId="77777777" w:rsidR="00D00479" w:rsidRPr="006854F7" w:rsidRDefault="00D00479" w:rsidP="00824EA3">
            <w:pPr>
              <w:ind w:firstLine="0"/>
              <w:jc w:val="center"/>
              <w:rPr>
                <w:sz w:val="24"/>
                <w:szCs w:val="24"/>
              </w:rPr>
            </w:pPr>
          </w:p>
        </w:tc>
      </w:tr>
      <w:tr w:rsidR="00D00479" w:rsidRPr="006854F7" w14:paraId="0E8436FC" w14:textId="77777777" w:rsidTr="002F2947">
        <w:tc>
          <w:tcPr>
            <w:tcW w:w="1985" w:type="dxa"/>
          </w:tcPr>
          <w:p w14:paraId="0DD3DA51" w14:textId="77777777" w:rsidR="00D00479" w:rsidRPr="006854F7" w:rsidRDefault="00D00479" w:rsidP="002C592A">
            <w:pPr>
              <w:ind w:firstLine="0"/>
              <w:jc w:val="center"/>
              <w:rPr>
                <w:sz w:val="24"/>
                <w:szCs w:val="24"/>
              </w:rPr>
            </w:pPr>
            <w:r w:rsidRPr="006854F7">
              <w:rPr>
                <w:sz w:val="24"/>
                <w:szCs w:val="24"/>
              </w:rPr>
              <w:t>NDIC</w:t>
            </w:r>
          </w:p>
        </w:tc>
        <w:tc>
          <w:tcPr>
            <w:tcW w:w="3433" w:type="dxa"/>
          </w:tcPr>
          <w:p w14:paraId="136B0BD4" w14:textId="77777777" w:rsidR="00D00479" w:rsidRPr="006854F7" w:rsidRDefault="00D00479" w:rsidP="002C592A">
            <w:pPr>
              <w:ind w:firstLine="0"/>
              <w:jc w:val="center"/>
              <w:rPr>
                <w:sz w:val="24"/>
                <w:szCs w:val="24"/>
              </w:rPr>
            </w:pPr>
            <w:r w:rsidRPr="006854F7">
              <w:rPr>
                <w:sz w:val="24"/>
                <w:szCs w:val="24"/>
              </w:rPr>
              <w:t>Národní dopravní a informační centrum</w:t>
            </w:r>
          </w:p>
        </w:tc>
        <w:tc>
          <w:tcPr>
            <w:tcW w:w="3261" w:type="dxa"/>
          </w:tcPr>
          <w:p w14:paraId="0CB1728D" w14:textId="77777777" w:rsidR="00D00479" w:rsidRPr="006854F7" w:rsidRDefault="00D00479" w:rsidP="002C592A">
            <w:pPr>
              <w:ind w:firstLine="0"/>
              <w:jc w:val="center"/>
              <w:rPr>
                <w:sz w:val="24"/>
                <w:szCs w:val="24"/>
              </w:rPr>
            </w:pPr>
          </w:p>
        </w:tc>
      </w:tr>
    </w:tbl>
    <w:p w14:paraId="6C6021E4" w14:textId="3A4055B2" w:rsidR="00C31B60" w:rsidRPr="00391879" w:rsidRDefault="00C31B60" w:rsidP="00D8354D">
      <w:pPr>
        <w:pStyle w:val="Nadpis1"/>
      </w:pPr>
      <w:bookmarkStart w:id="4" w:name="_Toc121731009"/>
      <w:bookmarkStart w:id="5" w:name="_Toc140395753"/>
      <w:r w:rsidRPr="00391879">
        <w:lastRenderedPageBreak/>
        <w:t>Obecné informace</w:t>
      </w:r>
      <w:bookmarkEnd w:id="4"/>
      <w:bookmarkEnd w:id="5"/>
    </w:p>
    <w:p w14:paraId="7CAFF4C7" w14:textId="6F847947" w:rsidR="00CC3360" w:rsidRPr="00391879" w:rsidRDefault="00CC3360" w:rsidP="00637FE7">
      <w:pPr>
        <w:pStyle w:val="Nadpis2"/>
      </w:pPr>
      <w:bookmarkStart w:id="6" w:name="_Toc121731010"/>
      <w:bookmarkStart w:id="7" w:name="_Toc140395754"/>
      <w:r w:rsidRPr="00391879">
        <w:t>Identifikační údaje projektu</w:t>
      </w:r>
      <w:bookmarkEnd w:id="6"/>
      <w:bookmarkEnd w:id="7"/>
    </w:p>
    <w:p w14:paraId="58DE16FB" w14:textId="77777777" w:rsidR="004029D5" w:rsidRDefault="004029D5" w:rsidP="004029D5">
      <w:r>
        <w:t>Kód projektu:</w:t>
      </w:r>
      <w:r>
        <w:tab/>
      </w:r>
      <w:r>
        <w:tab/>
      </w:r>
      <w:r>
        <w:tab/>
      </w:r>
      <w:r w:rsidRPr="001514B1">
        <w:t>TL05000681</w:t>
      </w:r>
    </w:p>
    <w:p w14:paraId="5B246F8D" w14:textId="77777777" w:rsidR="004029D5" w:rsidRDefault="004029D5" w:rsidP="004029D5">
      <w:pPr>
        <w:ind w:left="3600" w:hanging="3033"/>
      </w:pPr>
      <w:r>
        <w:t>Název projektu:</w:t>
      </w:r>
      <w:r>
        <w:tab/>
      </w:r>
      <w:r w:rsidRPr="001514B1">
        <w:t>Právní ochrana databází dopravních dat v systémech autonomního řízení</w:t>
      </w:r>
    </w:p>
    <w:p w14:paraId="1FD8624B" w14:textId="77777777" w:rsidR="004029D5" w:rsidRDefault="004029D5" w:rsidP="004029D5"/>
    <w:p w14:paraId="4B3FAA91" w14:textId="77777777" w:rsidR="004029D5" w:rsidRDefault="004029D5" w:rsidP="004029D5">
      <w:pPr>
        <w:ind w:left="3600" w:hanging="3033"/>
      </w:pPr>
      <w:r>
        <w:t>Program:</w:t>
      </w:r>
      <w:r>
        <w:tab/>
      </w:r>
      <w:r w:rsidRPr="00263A49">
        <w:t>TL - Program na podporu aplikovaného společenskovědního a humanitního výzkumu, experimentálního vývoje a inovací ÉTA</w:t>
      </w:r>
    </w:p>
    <w:p w14:paraId="647F55EA" w14:textId="77777777" w:rsidR="004029D5" w:rsidRDefault="004029D5" w:rsidP="004029D5">
      <w:r>
        <w:t>Doba řešení projektu:</w:t>
      </w:r>
      <w:r>
        <w:tab/>
      </w:r>
      <w:r>
        <w:tab/>
      </w:r>
      <w:r w:rsidRPr="001514B1">
        <w:t>07/2021</w:t>
      </w:r>
      <w:r>
        <w:t>-</w:t>
      </w:r>
      <w:r w:rsidRPr="001514B1">
        <w:t>06/2023</w:t>
      </w:r>
    </w:p>
    <w:p w14:paraId="040FD8AA" w14:textId="77777777" w:rsidR="004029D5" w:rsidRPr="001514B1" w:rsidRDefault="004029D5" w:rsidP="004029D5">
      <w:pPr>
        <w:ind w:left="3600" w:hanging="3033"/>
        <w:rPr>
          <w:color w:val="FF0000"/>
        </w:rPr>
      </w:pPr>
      <w:r>
        <w:t>Prioritní výzkumný cíl:</w:t>
      </w:r>
      <w:r>
        <w:tab/>
      </w:r>
      <w:r w:rsidRPr="00F63940">
        <w:rPr>
          <w:color w:val="000000" w:themeColor="text1"/>
        </w:rPr>
        <w:t>Člověk a společnost v kontextu dynamických společenských a technologických proměn a výzev 21. století</w:t>
      </w:r>
    </w:p>
    <w:p w14:paraId="6EF79F63" w14:textId="77777777" w:rsidR="004029D5" w:rsidRDefault="004029D5" w:rsidP="004029D5"/>
    <w:p w14:paraId="2CAA8A8F" w14:textId="77777777" w:rsidR="004029D5" w:rsidRDefault="004029D5" w:rsidP="004029D5">
      <w:r>
        <w:t>Příjemce:</w:t>
      </w:r>
      <w:r>
        <w:tab/>
      </w:r>
      <w:r>
        <w:tab/>
      </w:r>
      <w:r>
        <w:tab/>
        <w:t>Fakulta dopravní ČVUT v Praze</w:t>
      </w:r>
    </w:p>
    <w:p w14:paraId="25925183" w14:textId="77777777" w:rsidR="004029D5" w:rsidRDefault="004029D5" w:rsidP="004029D5">
      <w:r>
        <w:t>Adresa příjemce:</w:t>
      </w:r>
      <w:r>
        <w:tab/>
      </w:r>
      <w:r>
        <w:tab/>
        <w:t>Konviktská 20, 110 00 Praha 1</w:t>
      </w:r>
    </w:p>
    <w:p w14:paraId="794DE5F4" w14:textId="23C7E982" w:rsidR="004029D5" w:rsidRDefault="004029D5" w:rsidP="004029D5">
      <w:r>
        <w:t>Odpovědný řešitel:</w:t>
      </w:r>
      <w:r>
        <w:tab/>
      </w:r>
      <w:r>
        <w:tab/>
        <w:t xml:space="preserve">doc. Ing. Zdeněk Lokaj, Ph.D., LL.M. </w:t>
      </w:r>
    </w:p>
    <w:p w14:paraId="3C7BB9E7" w14:textId="77777777" w:rsidR="004029D5" w:rsidRDefault="004029D5" w:rsidP="004029D5"/>
    <w:p w14:paraId="71979AEC" w14:textId="77777777" w:rsidR="004029D5" w:rsidRDefault="004029D5" w:rsidP="004029D5">
      <w:r>
        <w:t>Další řešitel:</w:t>
      </w:r>
      <w:r>
        <w:tab/>
      </w:r>
      <w:r>
        <w:tab/>
      </w:r>
      <w:r>
        <w:tab/>
      </w:r>
      <w:r w:rsidRPr="001514B1">
        <w:t>White &amp; Case, s.r.o., advokátní kancelář</w:t>
      </w:r>
    </w:p>
    <w:p w14:paraId="543875DF" w14:textId="601F3EED" w:rsidR="00CC3360" w:rsidRPr="00391879" w:rsidRDefault="004029D5" w:rsidP="004029D5">
      <w:r>
        <w:t>Adresa příjemce:</w:t>
      </w:r>
      <w:r>
        <w:tab/>
      </w:r>
      <w:r>
        <w:tab/>
      </w:r>
      <w:r w:rsidRPr="001514B1">
        <w:t>Na Příkopě 14, 110 00 Praha 1</w:t>
      </w:r>
      <w:r w:rsidR="00675200" w:rsidRPr="00391879">
        <w:t xml:space="preserve"> </w:t>
      </w:r>
    </w:p>
    <w:p w14:paraId="158A0AA9" w14:textId="0D28B2C9" w:rsidR="00022362" w:rsidRPr="00391879" w:rsidRDefault="00022362" w:rsidP="00022362"/>
    <w:p w14:paraId="04358DB5" w14:textId="77777777" w:rsidR="00022362" w:rsidRPr="00391879" w:rsidRDefault="00022362" w:rsidP="003C5B3F"/>
    <w:p w14:paraId="56551E08" w14:textId="77777777" w:rsidR="007A1D1C" w:rsidRPr="00391879" w:rsidRDefault="007A1D1C" w:rsidP="003C5B3F"/>
    <w:p w14:paraId="2C0C6EF7" w14:textId="77777777" w:rsidR="005523EE" w:rsidRPr="00391879" w:rsidRDefault="005523EE" w:rsidP="005523EE"/>
    <w:p w14:paraId="25EE46E3" w14:textId="739C063D" w:rsidR="00B261CA" w:rsidRPr="00391879" w:rsidRDefault="00B261CA" w:rsidP="00B261CA"/>
    <w:p w14:paraId="6CF29983" w14:textId="5568CF5F" w:rsidR="00871787" w:rsidRDefault="00CC2B64" w:rsidP="00D8354D">
      <w:pPr>
        <w:pStyle w:val="Nadpis1"/>
      </w:pPr>
      <w:bookmarkStart w:id="8" w:name="_Toc121731012"/>
      <w:bookmarkStart w:id="9" w:name="_Toc140395755"/>
      <w:r w:rsidRPr="00391879">
        <w:lastRenderedPageBreak/>
        <w:t>Úvod</w:t>
      </w:r>
      <w:bookmarkEnd w:id="8"/>
      <w:bookmarkEnd w:id="9"/>
    </w:p>
    <w:p w14:paraId="5740E3FC" w14:textId="309BFC15" w:rsidR="00F26ACD" w:rsidRDefault="00F26ACD" w:rsidP="00F26ACD">
      <w:r>
        <w:t>V dnešní době se nacházíme na prahu revoluce v oblasti dopravy s nástupem autonomní mobility. První autonomní vozidla již vyjíždějí na silnice a slibují nejen větší bezpečnost a efektivitu, ale také zásadní změny ve způsobu, jakým se pohybujeme. Toto nové paradigma vyžaduje řešení komplexních otázek, které zahrnují nejen technologické a infrastrukturní aspekty, ale také právní a etické aspekty</w:t>
      </w:r>
      <w:r w:rsidRPr="008D67B8">
        <w:t>. Jedním z</w:t>
      </w:r>
      <w:r w:rsidR="00886D7A" w:rsidRPr="008D67B8">
        <w:t xml:space="preserve"> aktuálních </w:t>
      </w:r>
      <w:r w:rsidRPr="008D67B8">
        <w:t>témat</w:t>
      </w:r>
      <w:r w:rsidR="00886D7A" w:rsidRPr="008D67B8">
        <w:t xml:space="preserve"> je</w:t>
      </w:r>
      <w:r w:rsidRPr="008D67B8">
        <w:t xml:space="preserve"> v této </w:t>
      </w:r>
      <w:r w:rsidR="00F532B1" w:rsidRPr="008D67B8">
        <w:t>oblasti právní</w:t>
      </w:r>
      <w:r w:rsidRPr="008D67B8">
        <w:t xml:space="preserve"> ochrana databází, které</w:t>
      </w:r>
      <w:r>
        <w:t xml:space="preserve"> obsahují cenná data pro provoz a rozvoj autonomní mobility.</w:t>
      </w:r>
    </w:p>
    <w:p w14:paraId="71B30EB4" w14:textId="2C09AB61" w:rsidR="00FB0F83" w:rsidRDefault="00F26ACD" w:rsidP="002015A2">
      <w:r>
        <w:t xml:space="preserve">V kontextu autonomní mobility, kde se objevují nové formy sběru a využití dat, je </w:t>
      </w:r>
      <w:r w:rsidR="005B1D60">
        <w:t xml:space="preserve">z hlediska databází </w:t>
      </w:r>
      <w:r>
        <w:t xml:space="preserve">zásadní, aby pořizovatelé měli jasnou představu o </w:t>
      </w:r>
      <w:r w:rsidR="005B1D60">
        <w:t xml:space="preserve">jejich </w:t>
      </w:r>
      <w:r>
        <w:t>právním statutu. T</w:t>
      </w:r>
      <w:r w:rsidR="00A82735">
        <w:t xml:space="preserve">o </w:t>
      </w:r>
      <w:r>
        <w:t xml:space="preserve">jim umožní </w:t>
      </w:r>
      <w:r w:rsidR="00A82735">
        <w:t xml:space="preserve">zacílit ochranná opatření a </w:t>
      </w:r>
      <w:r>
        <w:t xml:space="preserve">efektivněji využívat </w:t>
      </w:r>
      <w:r w:rsidR="00A82735">
        <w:t xml:space="preserve">příslušná data </w:t>
      </w:r>
      <w:r>
        <w:t>ve svých podnikových strategiích</w:t>
      </w:r>
      <w:r w:rsidR="00A82735">
        <w:t>,</w:t>
      </w:r>
      <w:r>
        <w:t xml:space="preserve"> případně je</w:t>
      </w:r>
      <w:r w:rsidR="00A82735">
        <w:t xml:space="preserve"> bezpečně</w:t>
      </w:r>
      <w:r>
        <w:t xml:space="preserve"> sdílet s dalšími subjekty. Právní ochrana databází v autonomní mobilitě je však komplexním a dynamickým problémem, který vyžaduje systematický přístup a přizpůsobení obecných právních principů specifickým charakteristikám této oblasti.</w:t>
      </w:r>
      <w:r w:rsidR="002015A2">
        <w:t xml:space="preserve"> </w:t>
      </w:r>
      <w:r w:rsidR="00E94EC3">
        <w:t>J</w:t>
      </w:r>
      <w:r w:rsidR="0040690D" w:rsidRPr="0040690D">
        <w:t>e</w:t>
      </w:r>
      <w:r w:rsidR="00E94EC3">
        <w:t xml:space="preserve"> proto</w:t>
      </w:r>
      <w:r w:rsidR="0040690D" w:rsidRPr="0040690D">
        <w:t xml:space="preserve"> nezbytné vyvinout nový přístup, který reflektuje specifické požadavky a výzvy, s nimiž se pořizovatelé databází v autonomní mobilitě potýkají. </w:t>
      </w:r>
      <w:r w:rsidR="00E94EC3">
        <w:t xml:space="preserve"> Z </w:t>
      </w:r>
      <w:r w:rsidR="0051637E">
        <w:t>uvedené</w:t>
      </w:r>
      <w:r w:rsidR="00E94EC3">
        <w:t xml:space="preserve"> potřeby vychází</w:t>
      </w:r>
      <w:r w:rsidR="005C6DC4">
        <w:t xml:space="preserve"> tato </w:t>
      </w:r>
      <w:r w:rsidR="00E94EC3">
        <w:t xml:space="preserve">metodika, </w:t>
      </w:r>
      <w:r w:rsidR="005C6DC4">
        <w:t>jejímž</w:t>
      </w:r>
      <w:r w:rsidR="00E94EC3">
        <w:t xml:space="preserve"> cíl</w:t>
      </w:r>
      <w:r w:rsidR="005C6DC4">
        <w:t>em je</w:t>
      </w:r>
      <w:r w:rsidR="00E94EC3">
        <w:t xml:space="preserve"> </w:t>
      </w:r>
      <w:r w:rsidR="0040690D" w:rsidRPr="0040690D">
        <w:t>poskyt</w:t>
      </w:r>
      <w:r w:rsidR="002015A2">
        <w:t>nout pořizovatelům databází</w:t>
      </w:r>
      <w:r w:rsidR="0040690D" w:rsidRPr="0040690D">
        <w:t xml:space="preserve"> konkrétní doporučené postupy pro urč</w:t>
      </w:r>
      <w:r w:rsidR="00E94EC3">
        <w:t>e</w:t>
      </w:r>
      <w:r w:rsidR="0040690D" w:rsidRPr="0040690D">
        <w:t>ní právní ochrany jejich databází.</w:t>
      </w:r>
    </w:p>
    <w:p w14:paraId="334C5C2A" w14:textId="6A2A8353" w:rsidR="00F532B1" w:rsidRDefault="00F532B1" w:rsidP="00FB0F83">
      <w:r w:rsidRPr="00F532B1">
        <w:t xml:space="preserve">Tato metodika přináší subjektům v oblasti autonomní mobility několik výhod. Kromě poskytnutí informací o právním statutu a vhodných způsobech právní ochrany databází, což umožňuje efektivnější využití databází při strategickém plánování a rozhodování, také přispívá k harmonizaci a </w:t>
      </w:r>
      <w:r>
        <w:t>vyjasnění</w:t>
      </w:r>
      <w:r w:rsidRPr="00F532B1">
        <w:t xml:space="preserve"> definovaný</w:t>
      </w:r>
      <w:r>
        <w:t>ch</w:t>
      </w:r>
      <w:r w:rsidRPr="00F532B1">
        <w:t xml:space="preserve"> doporučený</w:t>
      </w:r>
      <w:r>
        <w:t>ch</w:t>
      </w:r>
      <w:r w:rsidRPr="00F532B1">
        <w:t xml:space="preserve"> postupů. To by mělo usnadnit jednání a uzavírání dohod o sdílení dat mezi různými subjekty v autonomní mobilitě.</w:t>
      </w:r>
    </w:p>
    <w:p w14:paraId="3B3001EE" w14:textId="4F07AC5D" w:rsidR="0040690D" w:rsidRDefault="0040690D" w:rsidP="00FB0F83">
      <w:r w:rsidRPr="0040690D">
        <w:t>Je důležité zdůraznit, že tato metodika není statickým nástrojem, ale pružným rámcem, který se může přizpůsobovat vývoji a novým výzvám autonomní mobility. Je navržena tak, aby reflektovala dynamiku a inovace v této oblasti a poskytovala subjektům aktuální a relevantní informace pro právní ochranu jejich databází.</w:t>
      </w:r>
    </w:p>
    <w:p w14:paraId="33B55697" w14:textId="6E753400" w:rsidR="00F26ACD" w:rsidRDefault="00F26ACD" w:rsidP="00F26ACD">
      <w:pPr>
        <w:pStyle w:val="Nadpis2"/>
      </w:pPr>
      <w:bookmarkStart w:id="10" w:name="_Toc140395756"/>
      <w:r>
        <w:t>Cíle metodiky</w:t>
      </w:r>
      <w:bookmarkEnd w:id="10"/>
    </w:p>
    <w:p w14:paraId="351FA737" w14:textId="454CE633" w:rsidR="00F26ACD" w:rsidRDefault="00F26ACD" w:rsidP="00F26ACD">
      <w:r>
        <w:t xml:space="preserve">Cílem této metodiky je poskytnout pořizovatelům databází v oblasti autonomní mobility konkrétní nástroje a postupy, které jim pomohou lépe porozumět </w:t>
      </w:r>
      <w:r w:rsidR="004918B0">
        <w:t xml:space="preserve">právnímu statutu konkrétních databází </w:t>
      </w:r>
      <w:r>
        <w:t xml:space="preserve">a </w:t>
      </w:r>
      <w:r w:rsidR="004918B0">
        <w:t xml:space="preserve">díky tomu správně a </w:t>
      </w:r>
      <w:r>
        <w:t xml:space="preserve">efektivně </w:t>
      </w:r>
      <w:r w:rsidR="004918B0">
        <w:t xml:space="preserve">nastavit opatření pro jejich </w:t>
      </w:r>
      <w:r>
        <w:t xml:space="preserve">právní ochranu. Metodika se zaměřuje na klíčové aspekty </w:t>
      </w:r>
      <w:r w:rsidR="004E5EC5">
        <w:t xml:space="preserve">určení vhodné </w:t>
      </w:r>
      <w:r>
        <w:t>právní ochrany</w:t>
      </w:r>
      <w:r w:rsidR="004E5EC5">
        <w:t xml:space="preserve"> databáze</w:t>
      </w:r>
      <w:r>
        <w:t xml:space="preserve">, a to jak z hlediska autorskoprávní ochrany, tak i ochrany sui generis. </w:t>
      </w:r>
    </w:p>
    <w:p w14:paraId="3DF7DFE5" w14:textId="516C7F37" w:rsidR="00F26ACD" w:rsidRDefault="00F26ACD" w:rsidP="00F26ACD">
      <w:r>
        <w:t>Prvním cílem této metodiky je poskytnout pořizovatelům databází</w:t>
      </w:r>
      <w:r w:rsidRPr="00F26ACD">
        <w:rPr>
          <w:b/>
        </w:rPr>
        <w:t xml:space="preserve"> </w:t>
      </w:r>
      <w:r w:rsidRPr="000733C2">
        <w:rPr>
          <w:b/>
        </w:rPr>
        <w:t xml:space="preserve">komplexní postup pro </w:t>
      </w:r>
      <w:r w:rsidR="004E5EC5">
        <w:rPr>
          <w:b/>
        </w:rPr>
        <w:t>určení režimu</w:t>
      </w:r>
      <w:r w:rsidR="004E5EC5" w:rsidRPr="000733C2">
        <w:rPr>
          <w:b/>
        </w:rPr>
        <w:t xml:space="preserve"> </w:t>
      </w:r>
      <w:r w:rsidRPr="000733C2">
        <w:rPr>
          <w:b/>
        </w:rPr>
        <w:t>právní ochrany jejich databází</w:t>
      </w:r>
      <w:r>
        <w:t xml:space="preserve">. Metodika bere v úvahu různé faktory, včetně originality dat, rozsahu vkladu pořizovatele a technických specifikací, a poskytuje návody pro jejich správné </w:t>
      </w:r>
      <w:r w:rsidR="000A7586">
        <w:t>hodnocení</w:t>
      </w:r>
      <w:r>
        <w:t xml:space="preserve">. Cílem je zajistit, aby </w:t>
      </w:r>
      <w:r w:rsidRPr="000733C2">
        <w:rPr>
          <w:b/>
        </w:rPr>
        <w:t xml:space="preserve">pořizovatelé měli jasnou představu o </w:t>
      </w:r>
      <w:r w:rsidR="000A7586">
        <w:rPr>
          <w:b/>
        </w:rPr>
        <w:t xml:space="preserve">právním statutu a jemu odpovídající </w:t>
      </w:r>
      <w:r w:rsidRPr="000733C2">
        <w:rPr>
          <w:b/>
        </w:rPr>
        <w:t xml:space="preserve">právní ochraně </w:t>
      </w:r>
      <w:r w:rsidR="000A7586">
        <w:rPr>
          <w:b/>
        </w:rPr>
        <w:t>konkrétních</w:t>
      </w:r>
      <w:r w:rsidR="000A7586" w:rsidRPr="000733C2">
        <w:rPr>
          <w:b/>
        </w:rPr>
        <w:t xml:space="preserve"> </w:t>
      </w:r>
      <w:r w:rsidRPr="000733C2">
        <w:rPr>
          <w:b/>
        </w:rPr>
        <w:t>databází a mohli přijmout patřičná opatření pro jejich právní ochranu</w:t>
      </w:r>
      <w:r>
        <w:t>.</w:t>
      </w:r>
    </w:p>
    <w:p w14:paraId="2158E926" w14:textId="6372CB31" w:rsidR="00F26ACD" w:rsidRDefault="00F26ACD" w:rsidP="00F26ACD">
      <w:r>
        <w:lastRenderedPageBreak/>
        <w:t xml:space="preserve">Druhým cílem je reflektovat </w:t>
      </w:r>
      <w:r w:rsidRPr="000733C2">
        <w:rPr>
          <w:b/>
        </w:rPr>
        <w:t xml:space="preserve">specifické požadavky autonomní mobility a </w:t>
      </w:r>
      <w:r w:rsidR="003C27A6">
        <w:rPr>
          <w:b/>
        </w:rPr>
        <w:t>přizpůsobit</w:t>
      </w:r>
      <w:r w:rsidR="003C27A6" w:rsidRPr="000733C2">
        <w:rPr>
          <w:b/>
        </w:rPr>
        <w:t xml:space="preserve"> </w:t>
      </w:r>
      <w:r w:rsidRPr="000733C2">
        <w:rPr>
          <w:b/>
        </w:rPr>
        <w:t>metodiku</w:t>
      </w:r>
      <w:r w:rsidR="003C27A6">
        <w:rPr>
          <w:b/>
        </w:rPr>
        <w:t xml:space="preserve"> </w:t>
      </w:r>
      <w:r w:rsidRPr="000733C2">
        <w:rPr>
          <w:b/>
        </w:rPr>
        <w:t>právě pro databáze v této oblasti</w:t>
      </w:r>
      <w:r>
        <w:t xml:space="preserve">. Autonomní mobilita přináší nové technologie, datové zdroje a </w:t>
      </w:r>
      <w:r w:rsidR="00490FD6">
        <w:t xml:space="preserve">možná </w:t>
      </w:r>
      <w:r>
        <w:t>využití dat, které vyžadují nový a inovativní přístup. Metodika je navržena tak, aby se zabývala klíčovými charakteristikami databází v oblasti autonomní mobility a poskytovala praktická doporučení, která budou přizpůsobená specifickým požadavkům</w:t>
      </w:r>
      <w:r w:rsidR="00490FD6">
        <w:t xml:space="preserve"> této oblasti</w:t>
      </w:r>
      <w:r>
        <w:t>.</w:t>
      </w:r>
    </w:p>
    <w:p w14:paraId="4C8DF22D" w14:textId="5A675948" w:rsidR="00A7737D" w:rsidRDefault="00B20E54" w:rsidP="00A7737D">
      <w:r>
        <w:t>Prostřednictvím</w:t>
      </w:r>
      <w:r w:rsidR="00490FD6">
        <w:t xml:space="preserve"> </w:t>
      </w:r>
      <w:r>
        <w:t xml:space="preserve">těchto </w:t>
      </w:r>
      <w:r w:rsidR="00490FD6">
        <w:t>dílčí</w:t>
      </w:r>
      <w:r>
        <w:t>ch</w:t>
      </w:r>
      <w:r w:rsidR="00490FD6">
        <w:t xml:space="preserve"> cíl</w:t>
      </w:r>
      <w:r>
        <w:t>ů</w:t>
      </w:r>
      <w:r w:rsidR="00490FD6">
        <w:t xml:space="preserve"> by pak mělo být dosaženo harmonizace a vyjasnění </w:t>
      </w:r>
      <w:r w:rsidR="00FC40D5">
        <w:t xml:space="preserve">doporučených </w:t>
      </w:r>
      <w:r w:rsidR="00490FD6">
        <w:t xml:space="preserve">postupů </w:t>
      </w:r>
      <w:r w:rsidR="00FC40D5">
        <w:t xml:space="preserve">následovaných pořizovateli databáze, kteří jsou klíčovými hráči na poli autonomní mobility, což umožní efektivní a zároveň bezpečné sdílení dat a tím i </w:t>
      </w:r>
      <w:r w:rsidR="00EB47AC">
        <w:t>plynulejší</w:t>
      </w:r>
      <w:r w:rsidR="00FC40D5">
        <w:t xml:space="preserve"> rozvoj</w:t>
      </w:r>
      <w:r w:rsidR="00EB47AC">
        <w:t xml:space="preserve"> celé této oblasti. </w:t>
      </w:r>
    </w:p>
    <w:p w14:paraId="3EAE699D" w14:textId="7C908F85" w:rsidR="00A7737D" w:rsidRDefault="00A7737D" w:rsidP="00A7737D">
      <w:r w:rsidRPr="00CC2A1A">
        <w:t>V rámci této metodiky se zaměřujeme na odpověď na následující výzkumnou otázku: Jak stanovit vhodnou právní ochranu pro databáze spojené s autonomní mobilitou na základě analyzovaných charakteristik?</w:t>
      </w:r>
    </w:p>
    <w:p w14:paraId="565088E5" w14:textId="44A8DBBF" w:rsidR="00EB47AC" w:rsidRDefault="00EB47AC" w:rsidP="00F26ACD">
      <w:r>
        <w:t>Certifikovaná metodika je přitom vzhledem k vytyčeným cílům vhodným nástrojem zejména</w:t>
      </w:r>
      <w:r w:rsidR="003D1247">
        <w:t xml:space="preserve"> proto, že oproti klasickým metodám právní úpravy, které jsou relativně nepružné, umožňuje flexibilně reagovat na technologický pokrok i jednotlivé praxí identifikované problémy a rozvíjet tzv. best pract</w:t>
      </w:r>
      <w:r w:rsidR="0066572D">
        <w:t>i</w:t>
      </w:r>
      <w:r w:rsidR="003D1247">
        <w:t xml:space="preserve">ces v daném odvětví. </w:t>
      </w:r>
    </w:p>
    <w:p w14:paraId="06D6EE71" w14:textId="47E8F734" w:rsidR="000834E3" w:rsidRDefault="000834E3" w:rsidP="000834E3">
      <w:pPr>
        <w:pStyle w:val="Nadpis2"/>
      </w:pPr>
      <w:r>
        <w:t>Postup využití metodiky</w:t>
      </w:r>
    </w:p>
    <w:p w14:paraId="380649ED" w14:textId="77777777" w:rsidR="000834E3" w:rsidRDefault="000834E3" w:rsidP="000834E3">
      <w:r>
        <w:t>Postup využití metodiky je pro pořizovatele databáze v oblasti autonomní mobility jednoduchý a efektivní. Následuje postup, jak pořizovatel může využít metodiku k určení právní ochrany své databáze:</w:t>
      </w:r>
    </w:p>
    <w:p w14:paraId="2C9DA9FB" w14:textId="289AC609" w:rsidR="000834E3" w:rsidRDefault="000834E3" w:rsidP="000834E3">
      <w:pPr>
        <w:pStyle w:val="Odstavecseseznamem"/>
        <w:numPr>
          <w:ilvl w:val="0"/>
          <w:numId w:val="43"/>
        </w:numPr>
        <w:ind w:left="993"/>
      </w:pPr>
      <w:r>
        <w:t xml:space="preserve">Vyplnění charakteristik: Pořizovatel vyplní příslušné charakteristiky (podkapitola </w:t>
      </w:r>
      <w:r>
        <w:fldChar w:fldCharType="begin"/>
      </w:r>
      <w:r>
        <w:instrText xml:space="preserve"> REF _Ref140254162 \r \h </w:instrText>
      </w:r>
      <w:r>
        <w:fldChar w:fldCharType="separate"/>
      </w:r>
      <w:r w:rsidR="008E2EAE">
        <w:t>4.3</w:t>
      </w:r>
      <w:r>
        <w:fldChar w:fldCharType="end"/>
      </w:r>
      <w:r>
        <w:t>) své databáze do přiložené přílohy metodiky</w:t>
      </w:r>
      <w:r w:rsidR="00293145">
        <w:t xml:space="preserve"> (kapitola </w:t>
      </w:r>
      <w:r w:rsidR="00293145">
        <w:fldChar w:fldCharType="begin"/>
      </w:r>
      <w:r w:rsidR="00293145">
        <w:instrText xml:space="preserve"> REF _Ref141902534 \r \h </w:instrText>
      </w:r>
      <w:r w:rsidR="00293145">
        <w:fldChar w:fldCharType="separate"/>
      </w:r>
      <w:r w:rsidR="008E2EAE">
        <w:t>13</w:t>
      </w:r>
      <w:r w:rsidR="00293145">
        <w:fldChar w:fldCharType="end"/>
      </w:r>
      <w:r w:rsidR="00293145">
        <w:t>)</w:t>
      </w:r>
      <w:r>
        <w:t>. Zohlední způsob sběru dat, rozsah zachycených dat, originalitu, způsob využití dat a vklad pořizovatele.</w:t>
      </w:r>
    </w:p>
    <w:p w14:paraId="70A9D5CE" w14:textId="6A2E8476" w:rsidR="000834E3" w:rsidRDefault="000834E3" w:rsidP="000834E3">
      <w:pPr>
        <w:pStyle w:val="Odstavecseseznamem"/>
        <w:numPr>
          <w:ilvl w:val="0"/>
          <w:numId w:val="43"/>
        </w:numPr>
        <w:ind w:left="993"/>
      </w:pPr>
      <w:r>
        <w:t>Výpočet koeficientů ochrany: Na základě vyplněných charakteristik provede výpočet koeficientů (</w:t>
      </w:r>
      <w:r w:rsidR="00B971D1">
        <w:t>pod</w:t>
      </w:r>
      <w:r>
        <w:t xml:space="preserve">kapitola </w:t>
      </w:r>
      <w:r>
        <w:fldChar w:fldCharType="begin"/>
      </w:r>
      <w:r>
        <w:instrText xml:space="preserve"> REF _Ref141902155 \r \h </w:instrText>
      </w:r>
      <w:r>
        <w:fldChar w:fldCharType="separate"/>
      </w:r>
      <w:r w:rsidR="008E2EAE">
        <w:t>6.1</w:t>
      </w:r>
      <w:r>
        <w:fldChar w:fldCharType="end"/>
      </w:r>
      <w:r>
        <w:t>) pro autorskoprávní ochranu a ochranu sui generis dle metodiky.</w:t>
      </w:r>
    </w:p>
    <w:p w14:paraId="46826581" w14:textId="3522FB78" w:rsidR="000834E3" w:rsidRDefault="000834E3" w:rsidP="000834E3">
      <w:pPr>
        <w:pStyle w:val="Odstavecseseznamem"/>
        <w:numPr>
          <w:ilvl w:val="0"/>
          <w:numId w:val="43"/>
        </w:numPr>
        <w:ind w:left="993"/>
      </w:pPr>
      <w:r>
        <w:t xml:space="preserve">Stanovení stupně právní ochrany: Pořizovatel na základě vypočtených koeficientů určí stupeň právní ochrany pro svou databázi (podkapitola </w:t>
      </w:r>
      <w:r>
        <w:fldChar w:fldCharType="begin"/>
      </w:r>
      <w:r>
        <w:instrText xml:space="preserve"> REF _Ref140254150 \r \h </w:instrText>
      </w:r>
      <w:r>
        <w:fldChar w:fldCharType="separate"/>
      </w:r>
      <w:r w:rsidR="008E2EAE">
        <w:t>6.3</w:t>
      </w:r>
      <w:r>
        <w:fldChar w:fldCharType="end"/>
      </w:r>
      <w:r>
        <w:t>). Získá tak přehled o tom, zda databáze splňuje příslušnou právní ochranu.</w:t>
      </w:r>
    </w:p>
    <w:p w14:paraId="21D19157" w14:textId="5ADFDA8B" w:rsidR="000834E3" w:rsidRDefault="000834E3" w:rsidP="000834E3">
      <w:pPr>
        <w:pStyle w:val="Odstavecseseznamem"/>
        <w:numPr>
          <w:ilvl w:val="0"/>
          <w:numId w:val="43"/>
        </w:numPr>
        <w:ind w:left="993"/>
      </w:pPr>
      <w:r>
        <w:t xml:space="preserve">Využití předpřipravených databází a doporučení: Jako návod může pořizovatel využít předpřipravené databáze z kapitoly </w:t>
      </w:r>
      <w:r>
        <w:fldChar w:fldCharType="begin"/>
      </w:r>
      <w:r>
        <w:instrText xml:space="preserve"> REF _Ref140310605 \r \h </w:instrText>
      </w:r>
      <w:r>
        <w:fldChar w:fldCharType="separate"/>
      </w:r>
      <w:r w:rsidR="008E2EAE">
        <w:t>7</w:t>
      </w:r>
      <w:r>
        <w:fldChar w:fldCharType="end"/>
      </w:r>
      <w:r>
        <w:t>, které poskytují příklady databází a doporučení pro zpřesnění právní ochrany. To mu může poskytnout inspiraci a směr, jak upravit a přizpůsobit jeho databázi s ohledem na právní ochranu.</w:t>
      </w:r>
    </w:p>
    <w:p w14:paraId="4F607383" w14:textId="096B79D7" w:rsidR="000834E3" w:rsidRPr="000834E3" w:rsidRDefault="000834E3" w:rsidP="000834E3">
      <w:r>
        <w:t>Díky tomuto postupu získá pořizovatel přehled o právní ochraně své databáze v oblasti autono</w:t>
      </w:r>
      <w:r w:rsidR="00B971D1">
        <w:t>mní mobility.</w:t>
      </w:r>
    </w:p>
    <w:p w14:paraId="6AE143B9" w14:textId="25BECE8E" w:rsidR="005A07B2" w:rsidRDefault="005A07B2" w:rsidP="00D8354D">
      <w:pPr>
        <w:pStyle w:val="Nadpis1"/>
      </w:pPr>
      <w:bookmarkStart w:id="11" w:name="_Toc140395757"/>
      <w:r>
        <w:lastRenderedPageBreak/>
        <w:t>Identifikace a charakteristiky databází</w:t>
      </w:r>
      <w:bookmarkEnd w:id="11"/>
    </w:p>
    <w:p w14:paraId="5E274F0C" w14:textId="3F505E5C" w:rsidR="0044067A" w:rsidRDefault="0044067A" w:rsidP="0044067A">
      <w:r>
        <w:t>V rámci projektu „</w:t>
      </w:r>
      <w:r w:rsidRPr="00BE1C91">
        <w:t>Právní ochrana databází dopravních dat v systémech autonomního řízení"</w:t>
      </w:r>
      <w:r>
        <w:t xml:space="preserve"> byly již provedeny analýzy databází související</w:t>
      </w:r>
      <w:r w:rsidR="00C30E72">
        <w:t>ch</w:t>
      </w:r>
      <w:r>
        <w:t xml:space="preserve"> s autonomním řízením a dále navrženy charakteristiky pro budoucí stanovení </w:t>
      </w:r>
      <w:r w:rsidR="00C30E72">
        <w:t xml:space="preserve">režimu jejich </w:t>
      </w:r>
      <w:r>
        <w:t>právní ochrany. Tato kapitola nabízí souhrn těchto analýz, včetně případného doplnění na místech, kde to bylo vhodné (např. návrh nové charakteristiky databáze).</w:t>
      </w:r>
    </w:p>
    <w:p w14:paraId="4F19529E" w14:textId="411A654D" w:rsidR="0044067A" w:rsidRDefault="0044067A" w:rsidP="0044067A">
      <w:r>
        <w:t>Nově je nejprve zaveden právní výklad databáze. To je důležité již na samotném počátku</w:t>
      </w:r>
      <w:r w:rsidR="00C30E72">
        <w:t>,</w:t>
      </w:r>
      <w:r>
        <w:t xml:space="preserve"> </w:t>
      </w:r>
      <w:r w:rsidR="00B6182C">
        <w:t>jelikož aby mohl být určen vhodný režim</w:t>
      </w:r>
      <w:r>
        <w:t xml:space="preserve"> právní ochran</w:t>
      </w:r>
      <w:r w:rsidR="00B6182C">
        <w:t>y</w:t>
      </w:r>
      <w:r>
        <w:t xml:space="preserve"> databáze, </w:t>
      </w:r>
      <w:r w:rsidR="00B6182C">
        <w:t>je klíčové mít jistotu, že</w:t>
      </w:r>
      <w:r>
        <w:t xml:space="preserve"> soubor dat splňuje podmínky definice databáze samotné. Následuje souhrn databází </w:t>
      </w:r>
      <w:r w:rsidR="00B6182C">
        <w:t xml:space="preserve">objevujících se </w:t>
      </w:r>
      <w:r>
        <w:t xml:space="preserve">v autonomních systémech rozdělený na dvě základní oblasti dopravních a provozních dat. V poslední podkapitole jsou potom navrženy charakteristiky pro budoucí </w:t>
      </w:r>
      <w:r w:rsidR="00654D8D">
        <w:t xml:space="preserve">určení režimu </w:t>
      </w:r>
      <w:r>
        <w:t>případné právní ochrany databáze.</w:t>
      </w:r>
      <w:r w:rsidR="00C926EC">
        <w:t xml:space="preserve"> Souhrn databází a </w:t>
      </w:r>
      <w:r w:rsidR="00654D8D">
        <w:t xml:space="preserve">zkoumané </w:t>
      </w:r>
      <w:r w:rsidR="00975650">
        <w:t>charakteristiky vychází</w:t>
      </w:r>
      <w:r w:rsidR="00C926EC">
        <w:t xml:space="preserve"> z předchozího výzkumu na tomto projektu.</w:t>
      </w:r>
    </w:p>
    <w:p w14:paraId="2D259B16" w14:textId="24C82CC0" w:rsidR="009D0EF0" w:rsidRDefault="009D0EF0" w:rsidP="009D0EF0">
      <w:pPr>
        <w:pStyle w:val="Nadpis2"/>
      </w:pPr>
      <w:bookmarkStart w:id="12" w:name="_Toc140395758"/>
      <w:r>
        <w:t>Právní výklad databáze</w:t>
      </w:r>
      <w:bookmarkEnd w:id="12"/>
    </w:p>
    <w:p w14:paraId="46BE0375" w14:textId="161F519C" w:rsidR="009D0EF0" w:rsidRDefault="009D0EF0" w:rsidP="009D0EF0">
      <w:r>
        <w:t xml:space="preserve">Databáze je v právu Evropské unie (EU) a České republiky (ČR) definována s ohledem na ochranu a přístup k informacím. Podle směrnice </w:t>
      </w:r>
      <w:r w:rsidR="008A4350" w:rsidRPr="002F4F51">
        <w:t>Evropského parlamentu a Rady</w:t>
      </w:r>
      <w:r>
        <w:t xml:space="preserve"> 96/9/ES </w:t>
      </w:r>
      <w:r w:rsidR="008A4350" w:rsidRPr="002F4F51">
        <w:t xml:space="preserve">ze dne 11. března 1996 </w:t>
      </w:r>
      <w:r>
        <w:t xml:space="preserve">o právní ochraně databází </w:t>
      </w:r>
      <w:r w:rsidR="00C75296">
        <w:t>(dále jen „</w:t>
      </w:r>
      <w:r w:rsidR="00C75296" w:rsidRPr="00975650">
        <w:rPr>
          <w:b/>
          <w:bCs/>
        </w:rPr>
        <w:t>databázová směrnice</w:t>
      </w:r>
      <w:r w:rsidR="00C75296">
        <w:t xml:space="preserve">“) </w:t>
      </w:r>
      <w:r>
        <w:t>se databáz</w:t>
      </w:r>
      <w:r w:rsidR="008A4350">
        <w:t>í</w:t>
      </w:r>
      <w:r>
        <w:t xml:space="preserve"> </w:t>
      </w:r>
      <w:r w:rsidR="008A4350">
        <w:t>rozumí</w:t>
      </w:r>
      <w:r>
        <w:t xml:space="preserve"> </w:t>
      </w:r>
      <w:r w:rsidR="00BE1C91">
        <w:t>„</w:t>
      </w:r>
      <w:r w:rsidR="001661A9" w:rsidRPr="001661A9">
        <w:rPr>
          <w:i/>
          <w:iCs/>
        </w:rPr>
        <w:t>soubor děl, údajů nebo jiných nezávislých prvků, které jsou systematicky nebo metodicky uspořádány a které jsou jednotlivě přístupné elektronickými nebo jinými prostředky</w:t>
      </w:r>
      <w:r>
        <w:t>.</w:t>
      </w:r>
      <w:r w:rsidR="00FB2F82">
        <w:t>“</w:t>
      </w:r>
      <w:r>
        <w:t xml:space="preserve"> T</w:t>
      </w:r>
      <w:r w:rsidR="008A4350">
        <w:t>ato definice</w:t>
      </w:r>
      <w:r>
        <w:t xml:space="preserve"> poskytuje základní vymezení databáze na úrovni EU.</w:t>
      </w:r>
    </w:p>
    <w:p w14:paraId="079E3C13" w14:textId="1D0C890A" w:rsidR="009D0EF0" w:rsidRDefault="009D0EF0" w:rsidP="009D0EF0">
      <w:r>
        <w:t>Na úrovni ČR je definice databáze obsažena v</w:t>
      </w:r>
      <w:r w:rsidR="00FB2F82">
        <w:t> </w:t>
      </w:r>
      <w:r>
        <w:t>zákoně č. 121/2000 Sb., o právu autorském</w:t>
      </w:r>
      <w:r w:rsidR="00FB2F82">
        <w:t xml:space="preserve"> (dále jen „</w:t>
      </w:r>
      <w:r w:rsidR="00FB2F82" w:rsidRPr="00975650">
        <w:rPr>
          <w:b/>
          <w:bCs/>
        </w:rPr>
        <w:t>autorský zákon</w:t>
      </w:r>
      <w:r w:rsidR="00FB2F82">
        <w:t>“)</w:t>
      </w:r>
      <w:r>
        <w:t xml:space="preserve">. Databáze je zde definována jako </w:t>
      </w:r>
      <w:r w:rsidR="00BE1C91">
        <w:t>„</w:t>
      </w:r>
      <w:r w:rsidR="0041512D" w:rsidRPr="0041512D">
        <w:rPr>
          <w:i/>
          <w:iCs/>
        </w:rPr>
        <w:t xml:space="preserve">soubor nezávislých děl, údajů nebo jiných prvků, systematicky nebo metodicky uspořádaných a individuálně přístupných elektronickými nebo jinými prostředky, bez ohledu na formu jejich </w:t>
      </w:r>
      <w:r w:rsidR="00F532B1" w:rsidRPr="0041512D">
        <w:rPr>
          <w:i/>
          <w:iCs/>
        </w:rPr>
        <w:t>vyjádření</w:t>
      </w:r>
      <w:r w:rsidR="00F532B1">
        <w:rPr>
          <w:i/>
          <w:iCs/>
        </w:rPr>
        <w:t xml:space="preserve">.” </w:t>
      </w:r>
      <w:r w:rsidR="00F532B1" w:rsidRPr="00F532B1">
        <w:rPr>
          <w:iCs/>
        </w:rPr>
        <w:t>Tato</w:t>
      </w:r>
      <w:r>
        <w:t xml:space="preserve"> definice vztahující se k</w:t>
      </w:r>
      <w:r w:rsidR="00FB2F82">
        <w:t> </w:t>
      </w:r>
      <w:r>
        <w:t>autorskému právu poskytuje právní rámec pro ochranu a využití databází v</w:t>
      </w:r>
      <w:r w:rsidR="00FB2F82">
        <w:t> </w:t>
      </w:r>
      <w:r>
        <w:t>ČR.</w:t>
      </w:r>
      <w:r w:rsidR="00C75296">
        <w:t xml:space="preserve"> Je přitom zřejmé, že se jedná víceméně o definici převzatou z</w:t>
      </w:r>
      <w:r w:rsidR="00FB2F82">
        <w:t> </w:t>
      </w:r>
      <w:r w:rsidR="00C75296">
        <w:t>databázové směrnice</w:t>
      </w:r>
      <w:r w:rsidR="00FB2F82">
        <w:t>, kterou autorský zákon transponuje téměř doslovně</w:t>
      </w:r>
      <w:r w:rsidR="00C75296">
        <w:t>.</w:t>
      </w:r>
    </w:p>
    <w:p w14:paraId="1BE244F7" w14:textId="356D2444" w:rsidR="009D0EF0" w:rsidRDefault="009D0EF0" w:rsidP="009D0EF0">
      <w:pPr>
        <w:pStyle w:val="Nadpis2"/>
      </w:pPr>
      <w:bookmarkStart w:id="13" w:name="_Ref140306559"/>
      <w:bookmarkStart w:id="14" w:name="_Toc140395759"/>
      <w:r>
        <w:t>Data</w:t>
      </w:r>
      <w:r w:rsidR="00206A0B">
        <w:t>báze</w:t>
      </w:r>
      <w:r>
        <w:t xml:space="preserve"> v autonomních vozidlech</w:t>
      </w:r>
      <w:bookmarkEnd w:id="13"/>
      <w:bookmarkEnd w:id="14"/>
    </w:p>
    <w:p w14:paraId="36C8C4C6" w14:textId="6349D606" w:rsidR="00206A0B" w:rsidRDefault="00206A0B" w:rsidP="009D0EF0">
      <w:r w:rsidRPr="00206A0B">
        <w:t xml:space="preserve">V předchozí </w:t>
      </w:r>
      <w:r>
        <w:t>pod</w:t>
      </w:r>
      <w:r w:rsidRPr="00206A0B">
        <w:t>kapitole jsme se seznámili s právním pojmem databáze. Nyní se zaměříme na databáze, které splňují tuto definici v kontextu autonomní mobility. Tyto databáze jsou specifické svým obsahem, který zahrnuje ši</w:t>
      </w:r>
      <w:r w:rsidR="00C926EC">
        <w:t>rokou škálu dat souvisejících s </w:t>
      </w:r>
      <w:r w:rsidRPr="00206A0B">
        <w:t>dopravou a jejími parametry. V oblasti autonomní mobility lze tyto databáze obecně rozdělit do dvou základních kategorií: databáze mimo autonomní vozidlo, označované jako dopravní databáze, a databáze uvnitř vozidla, označované jako provozní databáze.</w:t>
      </w:r>
    </w:p>
    <w:p w14:paraId="4406C50E" w14:textId="1855D2ED" w:rsidR="001F40F3" w:rsidRDefault="001F40F3" w:rsidP="009D0EF0">
      <w:r w:rsidRPr="001F40F3">
        <w:t xml:space="preserve">Tento výčet databází není kompletní a ani to není cílem, protože každá databáze je svým způsobem specifická. Existuje široká škála dalších databází v rámci autonomní mobility, které </w:t>
      </w:r>
      <w:r w:rsidRPr="001F40F3">
        <w:lastRenderedPageBreak/>
        <w:t>mohou obsahovat specifické typy dat a sloužit různým účelům. Výběr konkrétních databází slouží jako vodítko pro pořizovatele, aby byli schopni následně určit</w:t>
      </w:r>
      <w:r w:rsidR="00E60028">
        <w:t xml:space="preserve"> režim</w:t>
      </w:r>
      <w:r w:rsidRPr="001F40F3">
        <w:t xml:space="preserve"> právní ochra</w:t>
      </w:r>
      <w:r>
        <w:t>n</w:t>
      </w:r>
      <w:r w:rsidR="00E60028">
        <w:t>y</w:t>
      </w:r>
      <w:r>
        <w:t xml:space="preserve"> pro svou konkrétní databázi.</w:t>
      </w:r>
    </w:p>
    <w:p w14:paraId="527C8894" w14:textId="6D5A284B" w:rsidR="009D0EF0" w:rsidRDefault="009D0EF0" w:rsidP="009D0EF0">
      <w:r>
        <w:t>Tato kapitola nabízí pouze shrnutí jednotlivých skupin dat v autonomních vozidlech, více informací lze nalézt v předcházejících výstupech projektu: Odborné zprávě 2021</w:t>
      </w:r>
      <w:r>
        <w:rPr>
          <w:rStyle w:val="Znakapoznpodarou"/>
        </w:rPr>
        <w:footnoteReference w:id="2"/>
      </w:r>
      <w:r>
        <w:t xml:space="preserve"> a </w:t>
      </w:r>
      <w:r w:rsidRPr="006A783A">
        <w:t>Metodi</w:t>
      </w:r>
      <w:r>
        <w:t>ce</w:t>
      </w:r>
      <w:r w:rsidRPr="006A783A">
        <w:t xml:space="preserve"> analýzy dopravních a provozních dat v systémech autonomního řízení</w:t>
      </w:r>
      <w:r>
        <w:rPr>
          <w:rStyle w:val="Znakapoznpodarou"/>
        </w:rPr>
        <w:footnoteReference w:id="3"/>
      </w:r>
      <w:r>
        <w:t>.</w:t>
      </w:r>
    </w:p>
    <w:p w14:paraId="5607FFA0" w14:textId="77777777" w:rsidR="009D0EF0" w:rsidRDefault="009D0EF0" w:rsidP="009D0EF0">
      <w:pPr>
        <w:pStyle w:val="Nadpis3"/>
      </w:pPr>
      <w:r>
        <w:t>Dopravní data</w:t>
      </w:r>
    </w:p>
    <w:p w14:paraId="413F2EC1" w14:textId="713769E0" w:rsidR="006A131A" w:rsidRDefault="006A131A" w:rsidP="009D0EF0">
      <w:r w:rsidRPr="006A131A">
        <w:t>Nyní se zaměříme na konkrétní část této problematiky, kterou jsou dopravní data. Dopravní data představují klíčovou součást databází v autonomních systémech. T</w:t>
      </w:r>
      <w:r w:rsidR="00C926EC">
        <w:t>a</w:t>
      </w:r>
      <w:r w:rsidRPr="006A131A">
        <w:t xml:space="preserve">to data zahrnují informace o rychlosti vozidel, jejich polohách, hustotě provozu a dalších parametrech souvisejících s dopravou. </w:t>
      </w:r>
    </w:p>
    <w:p w14:paraId="476BC981" w14:textId="665AD270" w:rsidR="009D0EF0" w:rsidRPr="00E62E21" w:rsidRDefault="009D0EF0" w:rsidP="009D0EF0">
      <w:r>
        <w:t>Ukázkové příklady těchto dat jsou uvedeny v </w:t>
      </w:r>
      <w:r>
        <w:fldChar w:fldCharType="begin"/>
      </w:r>
      <w:r>
        <w:instrText xml:space="preserve"> REF _Ref127988552 \h </w:instrText>
      </w:r>
      <w:r>
        <w:fldChar w:fldCharType="separate"/>
      </w:r>
      <w:r w:rsidR="008E2EAE">
        <w:t xml:space="preserve">Tab. </w:t>
      </w:r>
      <w:r w:rsidR="008E2EAE">
        <w:rPr>
          <w:noProof/>
        </w:rPr>
        <w:t>1</w:t>
      </w:r>
      <w:r>
        <w:fldChar w:fldCharType="end"/>
      </w:r>
      <w:r w:rsidRPr="00372A38">
        <w:t>.</w:t>
      </w:r>
    </w:p>
    <w:p w14:paraId="0D1E3FEB" w14:textId="6F9C1195" w:rsidR="009D0EF0" w:rsidRDefault="009D0EF0" w:rsidP="009D0EF0">
      <w:pPr>
        <w:pStyle w:val="Titulek"/>
        <w:keepNext/>
      </w:pPr>
      <w:bookmarkStart w:id="15" w:name="_Ref127988552"/>
      <w:r>
        <w:t xml:space="preserve">Tab. </w:t>
      </w:r>
      <w:fldSimple w:instr=" SEQ Tab. \* ARABIC ">
        <w:r w:rsidR="008E2EAE">
          <w:rPr>
            <w:noProof/>
          </w:rPr>
          <w:t>1</w:t>
        </w:r>
      </w:fldSimple>
      <w:bookmarkEnd w:id="15"/>
      <w:r>
        <w:t xml:space="preserve"> – Příklady dopravních dat</w:t>
      </w:r>
    </w:p>
    <w:tbl>
      <w:tblPr>
        <w:tblStyle w:val="Mkatabulky"/>
        <w:tblW w:w="0" w:type="auto"/>
        <w:tblLook w:val="04A0" w:firstRow="1" w:lastRow="0" w:firstColumn="1" w:lastColumn="0" w:noHBand="0" w:noVBand="1"/>
      </w:tblPr>
      <w:tblGrid>
        <w:gridCol w:w="4531"/>
        <w:gridCol w:w="4531"/>
      </w:tblGrid>
      <w:tr w:rsidR="009D0EF0" w:rsidRPr="00E3097B" w14:paraId="571BEF2A" w14:textId="77777777" w:rsidTr="009D0EF0">
        <w:tc>
          <w:tcPr>
            <w:tcW w:w="4531" w:type="dxa"/>
          </w:tcPr>
          <w:p w14:paraId="5C86DCFB" w14:textId="77777777" w:rsidR="009D0EF0" w:rsidRPr="00E3097B" w:rsidRDefault="009D0EF0" w:rsidP="009D0EF0">
            <w:pPr>
              <w:ind w:firstLine="0"/>
              <w:jc w:val="center"/>
              <w:rPr>
                <w:b/>
                <w:sz w:val="24"/>
                <w:szCs w:val="24"/>
              </w:rPr>
            </w:pPr>
            <w:r w:rsidRPr="00E3097B">
              <w:rPr>
                <w:b/>
                <w:sz w:val="24"/>
                <w:szCs w:val="24"/>
              </w:rPr>
              <w:t>Typ dat</w:t>
            </w:r>
          </w:p>
        </w:tc>
        <w:tc>
          <w:tcPr>
            <w:tcW w:w="4531" w:type="dxa"/>
          </w:tcPr>
          <w:p w14:paraId="3CD87561" w14:textId="77777777" w:rsidR="009D0EF0" w:rsidRPr="00E3097B" w:rsidRDefault="009D0EF0" w:rsidP="009D0EF0">
            <w:pPr>
              <w:ind w:firstLine="0"/>
              <w:jc w:val="center"/>
              <w:rPr>
                <w:b/>
                <w:sz w:val="24"/>
                <w:szCs w:val="24"/>
              </w:rPr>
            </w:pPr>
            <w:r w:rsidRPr="00E3097B">
              <w:rPr>
                <w:b/>
                <w:sz w:val="24"/>
                <w:szCs w:val="24"/>
              </w:rPr>
              <w:t>Příklady</w:t>
            </w:r>
          </w:p>
        </w:tc>
      </w:tr>
      <w:tr w:rsidR="009D0EF0" w14:paraId="6D3FA50E" w14:textId="77777777" w:rsidTr="009D0EF0">
        <w:tc>
          <w:tcPr>
            <w:tcW w:w="4531" w:type="dxa"/>
          </w:tcPr>
          <w:p w14:paraId="65B311CC" w14:textId="680803F2" w:rsidR="009D0EF0" w:rsidRPr="00E3097B" w:rsidRDefault="009D0EF0" w:rsidP="009D0EF0">
            <w:pPr>
              <w:ind w:firstLine="0"/>
              <w:jc w:val="center"/>
              <w:rPr>
                <w:sz w:val="24"/>
                <w:szCs w:val="24"/>
              </w:rPr>
            </w:pPr>
            <w:r w:rsidRPr="00E3097B">
              <w:rPr>
                <w:sz w:val="24"/>
                <w:szCs w:val="24"/>
              </w:rPr>
              <w:t>Statická data</w:t>
            </w:r>
            <w:r w:rsidR="001F40F3">
              <w:rPr>
                <w:rStyle w:val="Znakapoznpodarou"/>
                <w:sz w:val="24"/>
                <w:szCs w:val="24"/>
              </w:rPr>
              <w:footnoteReference w:id="4"/>
            </w:r>
          </w:p>
        </w:tc>
        <w:tc>
          <w:tcPr>
            <w:tcW w:w="4531" w:type="dxa"/>
          </w:tcPr>
          <w:p w14:paraId="21BE9C66" w14:textId="77777777" w:rsidR="009D0EF0" w:rsidRDefault="009D0EF0" w:rsidP="009D0EF0">
            <w:pPr>
              <w:ind w:firstLine="0"/>
              <w:jc w:val="left"/>
              <w:rPr>
                <w:sz w:val="24"/>
                <w:szCs w:val="24"/>
              </w:rPr>
            </w:pPr>
            <w:r>
              <w:rPr>
                <w:sz w:val="24"/>
                <w:szCs w:val="24"/>
              </w:rPr>
              <w:t>Popis silniční sítě (geometrie, šířka silnice, počet jízdních pruhů atd.)</w:t>
            </w:r>
          </w:p>
          <w:p w14:paraId="2882AE00" w14:textId="77777777" w:rsidR="009D0EF0" w:rsidRDefault="009D0EF0" w:rsidP="009D0EF0">
            <w:pPr>
              <w:ind w:firstLine="0"/>
              <w:jc w:val="left"/>
              <w:rPr>
                <w:sz w:val="24"/>
                <w:szCs w:val="24"/>
              </w:rPr>
            </w:pPr>
            <w:r>
              <w:rPr>
                <w:sz w:val="24"/>
                <w:szCs w:val="24"/>
              </w:rPr>
              <w:t>Křižovatky</w:t>
            </w:r>
          </w:p>
          <w:p w14:paraId="385A11A3" w14:textId="77777777" w:rsidR="009D0EF0" w:rsidRDefault="009D0EF0" w:rsidP="009D0EF0">
            <w:pPr>
              <w:ind w:firstLine="0"/>
              <w:jc w:val="left"/>
              <w:rPr>
                <w:sz w:val="24"/>
                <w:szCs w:val="24"/>
              </w:rPr>
            </w:pPr>
            <w:r>
              <w:rPr>
                <w:sz w:val="24"/>
                <w:szCs w:val="24"/>
              </w:rPr>
              <w:t>Dopravní značení</w:t>
            </w:r>
          </w:p>
          <w:p w14:paraId="726379AC" w14:textId="77777777" w:rsidR="009D0EF0" w:rsidRPr="00E3097B" w:rsidRDefault="009D0EF0" w:rsidP="009D0EF0">
            <w:pPr>
              <w:ind w:firstLine="0"/>
              <w:jc w:val="left"/>
              <w:rPr>
                <w:sz w:val="24"/>
                <w:szCs w:val="24"/>
              </w:rPr>
            </w:pPr>
            <w:r>
              <w:rPr>
                <w:sz w:val="24"/>
                <w:szCs w:val="24"/>
              </w:rPr>
              <w:t>Omezení rychlosti</w:t>
            </w:r>
          </w:p>
        </w:tc>
      </w:tr>
      <w:tr w:rsidR="009D0EF0" w14:paraId="7E87C80F" w14:textId="77777777" w:rsidTr="009D0EF0">
        <w:tc>
          <w:tcPr>
            <w:tcW w:w="4531" w:type="dxa"/>
          </w:tcPr>
          <w:p w14:paraId="3DAC07BE" w14:textId="77777777" w:rsidR="009D0EF0" w:rsidRPr="00E3097B" w:rsidRDefault="009D0EF0" w:rsidP="009D0EF0">
            <w:pPr>
              <w:ind w:firstLine="0"/>
              <w:jc w:val="center"/>
              <w:rPr>
                <w:sz w:val="24"/>
                <w:szCs w:val="24"/>
              </w:rPr>
            </w:pPr>
            <w:r w:rsidRPr="00E3097B">
              <w:rPr>
                <w:sz w:val="24"/>
                <w:szCs w:val="24"/>
              </w:rPr>
              <w:t>Dynamická data</w:t>
            </w:r>
          </w:p>
        </w:tc>
        <w:tc>
          <w:tcPr>
            <w:tcW w:w="4531" w:type="dxa"/>
          </w:tcPr>
          <w:p w14:paraId="0BB1CF08" w14:textId="77777777" w:rsidR="009D0EF0" w:rsidRDefault="009D0EF0" w:rsidP="009D0EF0">
            <w:pPr>
              <w:ind w:firstLine="0"/>
              <w:jc w:val="left"/>
              <w:rPr>
                <w:sz w:val="24"/>
                <w:szCs w:val="24"/>
              </w:rPr>
            </w:pPr>
            <w:r>
              <w:rPr>
                <w:sz w:val="24"/>
                <w:szCs w:val="24"/>
              </w:rPr>
              <w:t>Běžné informace (Poloha, popis události)</w:t>
            </w:r>
          </w:p>
          <w:p w14:paraId="3F601290" w14:textId="77777777" w:rsidR="009D0EF0" w:rsidRDefault="009D0EF0" w:rsidP="009D0EF0">
            <w:pPr>
              <w:ind w:firstLine="0"/>
              <w:jc w:val="left"/>
              <w:rPr>
                <w:sz w:val="24"/>
                <w:szCs w:val="24"/>
              </w:rPr>
            </w:pPr>
            <w:r>
              <w:rPr>
                <w:sz w:val="24"/>
                <w:szCs w:val="24"/>
              </w:rPr>
              <w:t>Zimní sjízdnost</w:t>
            </w:r>
          </w:p>
          <w:p w14:paraId="63B5020A" w14:textId="77777777" w:rsidR="009D0EF0" w:rsidRDefault="009D0EF0" w:rsidP="009D0EF0">
            <w:pPr>
              <w:ind w:firstLine="0"/>
              <w:jc w:val="left"/>
              <w:rPr>
                <w:sz w:val="24"/>
                <w:szCs w:val="24"/>
              </w:rPr>
            </w:pPr>
            <w:r>
              <w:rPr>
                <w:sz w:val="24"/>
                <w:szCs w:val="24"/>
              </w:rPr>
              <w:t>Stupně provozu</w:t>
            </w:r>
          </w:p>
          <w:p w14:paraId="321C30C5" w14:textId="77777777" w:rsidR="009D0EF0" w:rsidRPr="00E3097B" w:rsidRDefault="009D0EF0" w:rsidP="009D0EF0">
            <w:pPr>
              <w:ind w:firstLine="0"/>
              <w:jc w:val="left"/>
              <w:rPr>
                <w:sz w:val="24"/>
                <w:szCs w:val="24"/>
              </w:rPr>
            </w:pPr>
            <w:r>
              <w:rPr>
                <w:sz w:val="24"/>
                <w:szCs w:val="24"/>
              </w:rPr>
              <w:t>Běžné dopravní situace (Poloha, kolony, nehody, stav vozovky, omezení rychlosti) atd.</w:t>
            </w:r>
          </w:p>
        </w:tc>
      </w:tr>
      <w:tr w:rsidR="009D0EF0" w14:paraId="66F1D275" w14:textId="77777777" w:rsidTr="009D0EF0">
        <w:tc>
          <w:tcPr>
            <w:tcW w:w="4531" w:type="dxa"/>
          </w:tcPr>
          <w:p w14:paraId="3A12E721" w14:textId="77777777" w:rsidR="009D0EF0" w:rsidRPr="00E3097B" w:rsidRDefault="009D0EF0" w:rsidP="009D0EF0">
            <w:pPr>
              <w:ind w:firstLine="0"/>
              <w:jc w:val="center"/>
              <w:rPr>
                <w:sz w:val="24"/>
                <w:szCs w:val="24"/>
              </w:rPr>
            </w:pPr>
            <w:r w:rsidRPr="00E3097B">
              <w:rPr>
                <w:sz w:val="24"/>
                <w:szCs w:val="24"/>
              </w:rPr>
              <w:t>Data z detektorů</w:t>
            </w:r>
          </w:p>
        </w:tc>
        <w:tc>
          <w:tcPr>
            <w:tcW w:w="4531" w:type="dxa"/>
          </w:tcPr>
          <w:p w14:paraId="0239A440" w14:textId="77777777" w:rsidR="009D0EF0" w:rsidRDefault="009D0EF0" w:rsidP="009D0EF0">
            <w:pPr>
              <w:ind w:firstLine="0"/>
              <w:rPr>
                <w:sz w:val="24"/>
                <w:szCs w:val="24"/>
              </w:rPr>
            </w:pPr>
            <w:r>
              <w:rPr>
                <w:sz w:val="24"/>
                <w:szCs w:val="24"/>
              </w:rPr>
              <w:t xml:space="preserve">Dopravní parametry (např. </w:t>
            </w:r>
            <w:r w:rsidRPr="009C63FB">
              <w:rPr>
                <w:sz w:val="24"/>
                <w:szCs w:val="24"/>
              </w:rPr>
              <w:t>Intenzita</w:t>
            </w:r>
            <w:r>
              <w:rPr>
                <w:sz w:val="24"/>
                <w:szCs w:val="24"/>
              </w:rPr>
              <w:t xml:space="preserve">, Rychlost, </w:t>
            </w:r>
            <w:r w:rsidRPr="009C63FB">
              <w:rPr>
                <w:sz w:val="24"/>
                <w:szCs w:val="24"/>
              </w:rPr>
              <w:t>Vozidlová třída</w:t>
            </w:r>
            <w:r>
              <w:rPr>
                <w:sz w:val="24"/>
                <w:szCs w:val="24"/>
              </w:rPr>
              <w:t xml:space="preserve">, </w:t>
            </w:r>
            <w:r w:rsidRPr="009C63FB">
              <w:rPr>
                <w:sz w:val="24"/>
                <w:szCs w:val="24"/>
              </w:rPr>
              <w:t>Obsazenost</w:t>
            </w:r>
            <w:r>
              <w:rPr>
                <w:sz w:val="24"/>
                <w:szCs w:val="24"/>
              </w:rPr>
              <w:t xml:space="preserve">, </w:t>
            </w:r>
            <w:r w:rsidRPr="009C63FB">
              <w:rPr>
                <w:sz w:val="24"/>
                <w:szCs w:val="24"/>
              </w:rPr>
              <w:t>Hustota</w:t>
            </w:r>
            <w:r>
              <w:rPr>
                <w:sz w:val="24"/>
                <w:szCs w:val="24"/>
              </w:rPr>
              <w:t xml:space="preserve">, </w:t>
            </w:r>
            <w:r w:rsidRPr="009C63FB">
              <w:rPr>
                <w:sz w:val="24"/>
                <w:szCs w:val="24"/>
              </w:rPr>
              <w:t>Časový odstup</w:t>
            </w:r>
            <w:r>
              <w:rPr>
                <w:sz w:val="24"/>
                <w:szCs w:val="24"/>
              </w:rPr>
              <w:t xml:space="preserve">, </w:t>
            </w:r>
            <w:r w:rsidRPr="009C63FB">
              <w:rPr>
                <w:sz w:val="24"/>
                <w:szCs w:val="24"/>
              </w:rPr>
              <w:t>Délkový odstup</w:t>
            </w:r>
            <w:r w:rsidRPr="00E62E21">
              <w:rPr>
                <w:sz w:val="24"/>
                <w:szCs w:val="24"/>
              </w:rPr>
              <w:t>)</w:t>
            </w:r>
          </w:p>
          <w:p w14:paraId="785ED4C2" w14:textId="77777777" w:rsidR="009D0EF0" w:rsidRDefault="009D0EF0" w:rsidP="009D0EF0">
            <w:pPr>
              <w:ind w:firstLine="0"/>
              <w:rPr>
                <w:sz w:val="24"/>
                <w:szCs w:val="24"/>
              </w:rPr>
            </w:pPr>
            <w:r>
              <w:rPr>
                <w:sz w:val="24"/>
                <w:szCs w:val="24"/>
              </w:rPr>
              <w:lastRenderedPageBreak/>
              <w:t>Hmotnost vozidla</w:t>
            </w:r>
          </w:p>
          <w:p w14:paraId="69150871" w14:textId="77777777" w:rsidR="009D0EF0" w:rsidRPr="00E62E21" w:rsidRDefault="009D0EF0" w:rsidP="009D0EF0">
            <w:pPr>
              <w:ind w:firstLine="0"/>
              <w:rPr>
                <w:sz w:val="24"/>
                <w:szCs w:val="24"/>
              </w:rPr>
            </w:pPr>
            <w:r>
              <w:rPr>
                <w:sz w:val="24"/>
                <w:szCs w:val="24"/>
              </w:rPr>
              <w:t>Cestovní čas</w:t>
            </w:r>
          </w:p>
        </w:tc>
      </w:tr>
      <w:tr w:rsidR="009D0EF0" w14:paraId="175D4C15" w14:textId="77777777" w:rsidTr="009D0EF0">
        <w:tc>
          <w:tcPr>
            <w:tcW w:w="4531" w:type="dxa"/>
          </w:tcPr>
          <w:p w14:paraId="6623B28F" w14:textId="64697019" w:rsidR="009D0EF0" w:rsidRPr="00E3097B" w:rsidRDefault="009D0EF0" w:rsidP="00737726">
            <w:pPr>
              <w:ind w:firstLine="0"/>
              <w:jc w:val="center"/>
              <w:rPr>
                <w:sz w:val="24"/>
                <w:szCs w:val="24"/>
              </w:rPr>
            </w:pPr>
            <w:r w:rsidRPr="00E3097B">
              <w:rPr>
                <w:sz w:val="24"/>
                <w:szCs w:val="24"/>
              </w:rPr>
              <w:lastRenderedPageBreak/>
              <w:t>C-ITS data</w:t>
            </w:r>
          </w:p>
        </w:tc>
        <w:tc>
          <w:tcPr>
            <w:tcW w:w="4531" w:type="dxa"/>
          </w:tcPr>
          <w:p w14:paraId="028612E9" w14:textId="77777777" w:rsidR="009D0EF0" w:rsidRDefault="009D0EF0" w:rsidP="009D0EF0">
            <w:pPr>
              <w:ind w:firstLine="0"/>
              <w:jc w:val="left"/>
              <w:rPr>
                <w:sz w:val="24"/>
                <w:szCs w:val="24"/>
              </w:rPr>
            </w:pPr>
            <w:r>
              <w:rPr>
                <w:sz w:val="24"/>
                <w:szCs w:val="24"/>
              </w:rPr>
              <w:t>Rychlost vozidla</w:t>
            </w:r>
          </w:p>
          <w:p w14:paraId="6C902AE4" w14:textId="77777777" w:rsidR="009D0EF0" w:rsidRDefault="009D0EF0" w:rsidP="009D0EF0">
            <w:pPr>
              <w:ind w:firstLine="0"/>
              <w:jc w:val="left"/>
              <w:rPr>
                <w:sz w:val="24"/>
                <w:szCs w:val="24"/>
              </w:rPr>
            </w:pPr>
            <w:r>
              <w:rPr>
                <w:sz w:val="24"/>
                <w:szCs w:val="24"/>
              </w:rPr>
              <w:t>Směr vozidla</w:t>
            </w:r>
          </w:p>
          <w:p w14:paraId="71CA5A26" w14:textId="77777777" w:rsidR="009D0EF0" w:rsidRDefault="009D0EF0" w:rsidP="009D0EF0">
            <w:pPr>
              <w:ind w:firstLine="0"/>
              <w:jc w:val="left"/>
              <w:rPr>
                <w:sz w:val="24"/>
                <w:szCs w:val="24"/>
              </w:rPr>
            </w:pPr>
            <w:r>
              <w:rPr>
                <w:sz w:val="24"/>
                <w:szCs w:val="24"/>
              </w:rPr>
              <w:t>Informace o vozidle (např. světlomety)</w:t>
            </w:r>
          </w:p>
          <w:p w14:paraId="7AF1552B" w14:textId="0429EBE3" w:rsidR="009D0EF0" w:rsidRPr="00E3097B" w:rsidRDefault="009D0EF0" w:rsidP="00C926EC">
            <w:pPr>
              <w:ind w:firstLine="0"/>
              <w:jc w:val="left"/>
              <w:rPr>
                <w:sz w:val="24"/>
                <w:szCs w:val="24"/>
              </w:rPr>
            </w:pPr>
            <w:r>
              <w:rPr>
                <w:sz w:val="24"/>
                <w:szCs w:val="24"/>
              </w:rPr>
              <w:t>Informace o nestandar</w:t>
            </w:r>
            <w:r w:rsidR="00C926EC">
              <w:rPr>
                <w:sz w:val="24"/>
                <w:szCs w:val="24"/>
              </w:rPr>
              <w:t>d</w:t>
            </w:r>
            <w:r>
              <w:rPr>
                <w:sz w:val="24"/>
                <w:szCs w:val="24"/>
              </w:rPr>
              <w:t>ních událostech (podobné dynamickým datům)</w:t>
            </w:r>
          </w:p>
        </w:tc>
      </w:tr>
      <w:tr w:rsidR="00D66CD3" w14:paraId="726D9E99" w14:textId="77777777" w:rsidTr="009D0EF0">
        <w:tc>
          <w:tcPr>
            <w:tcW w:w="4531" w:type="dxa"/>
          </w:tcPr>
          <w:p w14:paraId="163F5F16" w14:textId="4A433A48" w:rsidR="00D66CD3" w:rsidRPr="00E3097B" w:rsidRDefault="00D66CD3" w:rsidP="00737726">
            <w:pPr>
              <w:ind w:firstLine="0"/>
              <w:jc w:val="center"/>
              <w:rPr>
                <w:szCs w:val="24"/>
              </w:rPr>
            </w:pPr>
            <w:r w:rsidRPr="00D66CD3">
              <w:rPr>
                <w:sz w:val="24"/>
                <w:szCs w:val="24"/>
              </w:rPr>
              <w:t>Floating Car Data</w:t>
            </w:r>
          </w:p>
        </w:tc>
        <w:tc>
          <w:tcPr>
            <w:tcW w:w="4531" w:type="dxa"/>
          </w:tcPr>
          <w:p w14:paraId="19E81F31" w14:textId="77777777" w:rsidR="00D66CD3" w:rsidRPr="00D66CD3" w:rsidRDefault="00D66CD3" w:rsidP="00D66CD3">
            <w:pPr>
              <w:ind w:firstLine="0"/>
              <w:jc w:val="left"/>
              <w:rPr>
                <w:sz w:val="24"/>
                <w:szCs w:val="24"/>
              </w:rPr>
            </w:pPr>
            <w:r w:rsidRPr="00D66CD3">
              <w:rPr>
                <w:sz w:val="24"/>
                <w:szCs w:val="24"/>
              </w:rPr>
              <w:t>GPS</w:t>
            </w:r>
          </w:p>
          <w:p w14:paraId="726650CE" w14:textId="77777777" w:rsidR="00D66CD3" w:rsidRPr="00D66CD3" w:rsidRDefault="00D66CD3" w:rsidP="00D66CD3">
            <w:pPr>
              <w:ind w:firstLine="0"/>
              <w:jc w:val="left"/>
              <w:rPr>
                <w:sz w:val="24"/>
                <w:szCs w:val="24"/>
              </w:rPr>
            </w:pPr>
            <w:r w:rsidRPr="00D66CD3">
              <w:rPr>
                <w:sz w:val="24"/>
                <w:szCs w:val="24"/>
              </w:rPr>
              <w:t>Rychlost</w:t>
            </w:r>
          </w:p>
          <w:p w14:paraId="182F877E" w14:textId="2B7A5A82" w:rsidR="00D66CD3" w:rsidRDefault="00D66CD3" w:rsidP="00D66CD3">
            <w:pPr>
              <w:ind w:firstLine="0"/>
              <w:jc w:val="left"/>
              <w:rPr>
                <w:szCs w:val="24"/>
              </w:rPr>
            </w:pPr>
            <w:r w:rsidRPr="00D66CD3">
              <w:rPr>
                <w:sz w:val="24"/>
                <w:szCs w:val="24"/>
              </w:rPr>
              <w:t>Další atributy vozidla</w:t>
            </w:r>
          </w:p>
        </w:tc>
      </w:tr>
      <w:tr w:rsidR="00D66CD3" w14:paraId="536741C3" w14:textId="77777777" w:rsidTr="009D0EF0">
        <w:tc>
          <w:tcPr>
            <w:tcW w:w="4531" w:type="dxa"/>
          </w:tcPr>
          <w:p w14:paraId="25FB5B4C" w14:textId="0F106CE3" w:rsidR="00D66CD3" w:rsidRPr="00D66CD3" w:rsidRDefault="00D66CD3" w:rsidP="00737726">
            <w:pPr>
              <w:ind w:firstLine="0"/>
              <w:jc w:val="center"/>
              <w:rPr>
                <w:sz w:val="24"/>
                <w:szCs w:val="24"/>
              </w:rPr>
            </w:pPr>
            <w:r w:rsidRPr="00D66CD3">
              <w:rPr>
                <w:sz w:val="24"/>
                <w:szCs w:val="24"/>
              </w:rPr>
              <w:t>Crowdsourc</w:t>
            </w:r>
            <w:r w:rsidR="00737726">
              <w:rPr>
                <w:sz w:val="24"/>
                <w:szCs w:val="24"/>
              </w:rPr>
              <w:t>ová</w:t>
            </w:r>
            <w:r w:rsidRPr="00D66CD3">
              <w:rPr>
                <w:sz w:val="24"/>
                <w:szCs w:val="24"/>
              </w:rPr>
              <w:t xml:space="preserve"> </w:t>
            </w:r>
            <w:r w:rsidR="00737726">
              <w:rPr>
                <w:sz w:val="24"/>
                <w:szCs w:val="24"/>
              </w:rPr>
              <w:t>d</w:t>
            </w:r>
            <w:r w:rsidRPr="00D66CD3">
              <w:rPr>
                <w:sz w:val="24"/>
                <w:szCs w:val="24"/>
              </w:rPr>
              <w:t>ata</w:t>
            </w:r>
            <w:r w:rsidRPr="00D66CD3">
              <w:rPr>
                <w:sz w:val="24"/>
                <w:vertAlign w:val="superscript"/>
              </w:rPr>
              <w:footnoteReference w:id="5"/>
            </w:r>
          </w:p>
        </w:tc>
        <w:tc>
          <w:tcPr>
            <w:tcW w:w="4531" w:type="dxa"/>
          </w:tcPr>
          <w:p w14:paraId="18AAB1DC" w14:textId="77777777" w:rsidR="00D66CD3" w:rsidRPr="00D66CD3" w:rsidRDefault="00D66CD3" w:rsidP="00D66CD3">
            <w:pPr>
              <w:ind w:firstLine="0"/>
              <w:jc w:val="left"/>
              <w:rPr>
                <w:sz w:val="24"/>
                <w:szCs w:val="24"/>
              </w:rPr>
            </w:pPr>
            <w:r w:rsidRPr="00D66CD3">
              <w:rPr>
                <w:sz w:val="24"/>
                <w:szCs w:val="24"/>
              </w:rPr>
              <w:t>Dopravní situace</w:t>
            </w:r>
          </w:p>
          <w:p w14:paraId="5B7C0CF0" w14:textId="77777777" w:rsidR="00D66CD3" w:rsidRPr="00D66CD3" w:rsidRDefault="00D66CD3" w:rsidP="00D66CD3">
            <w:pPr>
              <w:ind w:firstLine="0"/>
              <w:jc w:val="left"/>
              <w:rPr>
                <w:sz w:val="24"/>
                <w:szCs w:val="24"/>
              </w:rPr>
            </w:pPr>
            <w:r w:rsidRPr="00D66CD3">
              <w:rPr>
                <w:sz w:val="24"/>
                <w:szCs w:val="24"/>
              </w:rPr>
              <w:t>Stav infrastruktury</w:t>
            </w:r>
          </w:p>
          <w:p w14:paraId="36EA3E5D" w14:textId="68B695A9" w:rsidR="00D66CD3" w:rsidRPr="00D66CD3" w:rsidRDefault="00D66CD3" w:rsidP="00B636FE">
            <w:pPr>
              <w:ind w:firstLine="0"/>
              <w:jc w:val="left"/>
              <w:rPr>
                <w:szCs w:val="24"/>
              </w:rPr>
            </w:pPr>
            <w:r w:rsidRPr="00D66CD3">
              <w:rPr>
                <w:sz w:val="24"/>
                <w:szCs w:val="24"/>
              </w:rPr>
              <w:t>Informace o nestandar</w:t>
            </w:r>
            <w:r w:rsidR="00B636FE">
              <w:rPr>
                <w:sz w:val="24"/>
                <w:szCs w:val="24"/>
              </w:rPr>
              <w:t>d</w:t>
            </w:r>
            <w:r w:rsidRPr="00D66CD3">
              <w:rPr>
                <w:sz w:val="24"/>
                <w:szCs w:val="24"/>
              </w:rPr>
              <w:t>ních událostech</w:t>
            </w:r>
          </w:p>
        </w:tc>
      </w:tr>
    </w:tbl>
    <w:p w14:paraId="587A7B08" w14:textId="5D17F0D9" w:rsidR="00840985" w:rsidRDefault="00840985" w:rsidP="009D0EF0">
      <w:r>
        <w:t>Dále existují další typy databází souvisejíc</w:t>
      </w:r>
      <w:r w:rsidR="00B363DD">
        <w:t>í</w:t>
      </w:r>
      <w:r>
        <w:t xml:space="preserve"> s autonomní mobilitou. V této metodice se zaměříme na</w:t>
      </w:r>
    </w:p>
    <w:p w14:paraId="381EC40D" w14:textId="726CA4A6" w:rsidR="00840985" w:rsidRDefault="00840985" w:rsidP="007C0428">
      <w:pPr>
        <w:pStyle w:val="Odstavecseseznamem"/>
        <w:numPr>
          <w:ilvl w:val="0"/>
          <w:numId w:val="16"/>
        </w:numPr>
      </w:pPr>
      <w:r>
        <w:t>Databáze mobilních operátorů</w:t>
      </w:r>
    </w:p>
    <w:p w14:paraId="5BE96199" w14:textId="0FBD853A" w:rsidR="00840985" w:rsidRDefault="00B363DD" w:rsidP="009D0EF0">
      <w:r w:rsidRPr="00B363DD">
        <w:t xml:space="preserve">Databáze mobilních operátorů v kontextu autonomní mobility jsou klíčovým zdrojem informací pro podporu a optimalizaci provozu autonomních vozidel. Tyto databáze shromažďují a analyzují data z autonomních vozidel, jako jsou informace o jejich provozu, poloha, rychlost a senzorická data. Jejich část je také používána jako zdroj pro databáze </w:t>
      </w:r>
      <w:r>
        <w:t>Floating Car Data (FCD)</w:t>
      </w:r>
      <w:r w:rsidRPr="00B363DD">
        <w:t xml:space="preserve">. Tato data jsou využita pro monitorování a optimalizaci provozu vozidel, predikci dopravních situací a </w:t>
      </w:r>
      <w:r w:rsidR="00306EE8" w:rsidRPr="00B363DD">
        <w:t>z</w:t>
      </w:r>
      <w:r w:rsidR="00306EE8">
        <w:t>vy</w:t>
      </w:r>
      <w:r w:rsidR="00306EE8" w:rsidRPr="00B363DD">
        <w:t xml:space="preserve">šování </w:t>
      </w:r>
      <w:r w:rsidRPr="00B363DD">
        <w:t xml:space="preserve">bezpečnosti. Databáze také poskytují geografické informace, jako jsou mapová data a dopravní informace, které pomáhají autonomním vozidlům plánovat trasy a </w:t>
      </w:r>
      <w:r w:rsidR="00B636FE" w:rsidRPr="00B363DD">
        <w:t xml:space="preserve">efektivně </w:t>
      </w:r>
      <w:r w:rsidRPr="00B363DD">
        <w:t>navigovat.</w:t>
      </w:r>
    </w:p>
    <w:p w14:paraId="5A1DA51D" w14:textId="1E04437C" w:rsidR="00840985" w:rsidRDefault="00737726" w:rsidP="007C0428">
      <w:pPr>
        <w:pStyle w:val="Odstavecseseznamem"/>
        <w:numPr>
          <w:ilvl w:val="0"/>
          <w:numId w:val="16"/>
        </w:numPr>
      </w:pPr>
      <w:r>
        <w:t>Nehodová data</w:t>
      </w:r>
    </w:p>
    <w:p w14:paraId="249DB135" w14:textId="6117AA76" w:rsidR="00737726" w:rsidRDefault="00737726" w:rsidP="00737726">
      <w:r w:rsidRPr="00737726">
        <w:t>Nehodová databáze v kontextu autonomní mobility je klíčovým zdrojem informací o</w:t>
      </w:r>
      <w:r w:rsidR="00BF1B62">
        <w:t> </w:t>
      </w:r>
      <w:r w:rsidRPr="00737726">
        <w:t>dopravních nehodách, který má významný vliv na bezpečnost autonomních vozidel. Tato databáze shromažďuje a uchovává informace o nehodách, jako jsou datum, místo, typ a závažnost nehody, zapojené vozidlo a další relevantní informace. Tato data jsou využita pro analýzu a porozumění příčinám dopravních nehod, identifikaci rizikových oblastí a vytváření opatření ke zlepšení bezpečnosti silničního provozu. Databáze nehod slouží jako základ pro vývoj bezpečnostních opatření a strategií, které mohou být aplikovány na autonomní vozidla, aby minimalizovala riziko nehod a zvýšila celkovou bezpečnost provozu.</w:t>
      </w:r>
    </w:p>
    <w:p w14:paraId="31061152" w14:textId="30C32945" w:rsidR="00737726" w:rsidRDefault="00737726" w:rsidP="007C0428">
      <w:pPr>
        <w:pStyle w:val="Odstavecseseznamem"/>
        <w:numPr>
          <w:ilvl w:val="0"/>
          <w:numId w:val="16"/>
        </w:numPr>
      </w:pPr>
      <w:r>
        <w:lastRenderedPageBreak/>
        <w:t>Databáze související s dostupností (parkovací plochy, dobíjecí stanice)</w:t>
      </w:r>
    </w:p>
    <w:p w14:paraId="4A131455" w14:textId="1283FF3F" w:rsidR="00737726" w:rsidRDefault="00737726" w:rsidP="00737726">
      <w:r w:rsidRPr="00737726">
        <w:t>Databáze související s dostupností parkovacích ploch a dobíjecích stanic hrají významnou roli v kontextu autonomní mobility. Tyto databáze poskytují informace o</w:t>
      </w:r>
      <w:r w:rsidR="00BF1B62">
        <w:t> </w:t>
      </w:r>
      <w:r w:rsidRPr="00737726">
        <w:t>dostupnosti parkovacích míst a dobíjecích stanic pro autonomní vozidla, což je klíčové pro jejich správné plánování tras a efektivní využití dostupných zdrojů.</w:t>
      </w:r>
    </w:p>
    <w:p w14:paraId="39EF0141" w14:textId="7B7BEABD" w:rsidR="009D0EF0" w:rsidRDefault="009D0EF0" w:rsidP="009D0EF0">
      <w:r>
        <w:t>Je zde na místě uvést, že tento výpis dopravních dat není zdaleka úplný. Více informací k nim lze nalézt v Odborné zprávě za rok 2021.</w:t>
      </w:r>
    </w:p>
    <w:p w14:paraId="210FE95D" w14:textId="77777777" w:rsidR="009D0EF0" w:rsidRDefault="009D0EF0" w:rsidP="009D0EF0">
      <w:pPr>
        <w:pStyle w:val="Nadpis3"/>
      </w:pPr>
      <w:r>
        <w:t>Provozní data</w:t>
      </w:r>
    </w:p>
    <w:p w14:paraId="7A786AF3" w14:textId="4FC533C9" w:rsidR="009D0EF0" w:rsidRDefault="00BE1C91" w:rsidP="009D0EF0">
      <w:r w:rsidRPr="00BE1C91">
        <w:t>V této kapitole se zaměřujeme na provozní data v autonomních vozidlech. Tato data hrají důležitou roli při správném fungování autonomního provozu a obsahují informace o stavu vozidla, senzorických datech, rozhodovacích procesech a dalších relevantních údajích. Provozní data jsou uchovávána v různých typ</w:t>
      </w:r>
      <w:r w:rsidR="00BF1B62">
        <w:t>ech</w:t>
      </w:r>
      <w:r w:rsidRPr="00BE1C91">
        <w:t xml:space="preserve"> databází, které jsou specificky navrženy pro sběr, uchování a analýzu těchto dat.</w:t>
      </w:r>
      <w:r>
        <w:t xml:space="preserve"> </w:t>
      </w:r>
      <w:r w:rsidRPr="00BE1C91">
        <w:t>Pro účely naší metodiky jsme identifikovali čtyři typy databází, které jsou v tomto kontextu relevantní</w:t>
      </w:r>
      <w:r w:rsidR="009D0EF0">
        <w:t>:</w:t>
      </w:r>
    </w:p>
    <w:p w14:paraId="78ABE821" w14:textId="77777777" w:rsidR="009D0EF0" w:rsidRDefault="009D0EF0" w:rsidP="007C0428">
      <w:pPr>
        <w:pStyle w:val="Odstavecseseznamem"/>
        <w:numPr>
          <w:ilvl w:val="0"/>
          <w:numId w:val="8"/>
        </w:numPr>
      </w:pPr>
      <w:r>
        <w:t>EDR/DSSAD,</w:t>
      </w:r>
    </w:p>
    <w:p w14:paraId="75F543EE" w14:textId="77777777" w:rsidR="009D0EF0" w:rsidRDefault="009D0EF0" w:rsidP="007C0428">
      <w:pPr>
        <w:pStyle w:val="Odstavecseseznamem"/>
        <w:numPr>
          <w:ilvl w:val="0"/>
          <w:numId w:val="8"/>
        </w:numPr>
      </w:pPr>
      <w:r>
        <w:t>Vozidlová řídící jednotka,</w:t>
      </w:r>
    </w:p>
    <w:p w14:paraId="5D3BEABC" w14:textId="77777777" w:rsidR="009D0EF0" w:rsidRDefault="009D0EF0" w:rsidP="007C0428">
      <w:pPr>
        <w:pStyle w:val="Odstavecseseznamem"/>
        <w:numPr>
          <w:ilvl w:val="0"/>
          <w:numId w:val="8"/>
        </w:numPr>
      </w:pPr>
      <w:r>
        <w:t>Zařízení, související s vyšším stupněm automatizace,</w:t>
      </w:r>
    </w:p>
    <w:p w14:paraId="5EA91014" w14:textId="77777777" w:rsidR="009D0EF0" w:rsidRDefault="009D0EF0" w:rsidP="007C0428">
      <w:pPr>
        <w:pStyle w:val="Odstavecseseznamem"/>
        <w:numPr>
          <w:ilvl w:val="0"/>
          <w:numId w:val="8"/>
        </w:numPr>
      </w:pPr>
      <w:r>
        <w:t>Infotainment.</w:t>
      </w:r>
    </w:p>
    <w:p w14:paraId="16DAAAAE" w14:textId="6962CCF9" w:rsidR="009D0EF0" w:rsidRDefault="009D0EF0" w:rsidP="009D0EF0">
      <w:r>
        <w:t>Příklady těchto dat jsou uvedeny v </w:t>
      </w:r>
      <w:r>
        <w:fldChar w:fldCharType="begin"/>
      </w:r>
      <w:r>
        <w:instrText xml:space="preserve"> REF _Ref127988612 \h </w:instrText>
      </w:r>
      <w:r>
        <w:fldChar w:fldCharType="separate"/>
      </w:r>
      <w:r w:rsidR="008E2EAE">
        <w:t xml:space="preserve">Tab. </w:t>
      </w:r>
      <w:r w:rsidR="008E2EAE">
        <w:rPr>
          <w:noProof/>
        </w:rPr>
        <w:t>2</w:t>
      </w:r>
      <w:r>
        <w:fldChar w:fldCharType="end"/>
      </w:r>
      <w:r>
        <w:t>.</w:t>
      </w:r>
    </w:p>
    <w:p w14:paraId="5DD29FC3" w14:textId="22737DEF" w:rsidR="009D0EF0" w:rsidRDefault="009D0EF0" w:rsidP="009D0EF0">
      <w:pPr>
        <w:pStyle w:val="Titulek"/>
        <w:keepNext/>
      </w:pPr>
      <w:bookmarkStart w:id="16" w:name="_Ref127988612"/>
      <w:r>
        <w:t xml:space="preserve">Tab. </w:t>
      </w:r>
      <w:fldSimple w:instr=" SEQ Tab. \* ARABIC ">
        <w:r w:rsidR="008E2EAE">
          <w:rPr>
            <w:noProof/>
          </w:rPr>
          <w:t>2</w:t>
        </w:r>
      </w:fldSimple>
      <w:bookmarkEnd w:id="16"/>
      <w:r>
        <w:t xml:space="preserve"> – Příklady provozních dat</w:t>
      </w:r>
    </w:p>
    <w:tbl>
      <w:tblPr>
        <w:tblStyle w:val="Mkatabulky"/>
        <w:tblW w:w="0" w:type="auto"/>
        <w:tblLook w:val="04A0" w:firstRow="1" w:lastRow="0" w:firstColumn="1" w:lastColumn="0" w:noHBand="0" w:noVBand="1"/>
      </w:tblPr>
      <w:tblGrid>
        <w:gridCol w:w="4531"/>
        <w:gridCol w:w="4531"/>
      </w:tblGrid>
      <w:tr w:rsidR="009D0EF0" w:rsidRPr="00E3097B" w14:paraId="06F3E592" w14:textId="77777777" w:rsidTr="009D0EF0">
        <w:tc>
          <w:tcPr>
            <w:tcW w:w="4531" w:type="dxa"/>
          </w:tcPr>
          <w:p w14:paraId="7447F1C6" w14:textId="77777777" w:rsidR="009D0EF0" w:rsidRPr="00E3097B" w:rsidRDefault="009D0EF0" w:rsidP="009D0EF0">
            <w:pPr>
              <w:ind w:firstLine="0"/>
              <w:jc w:val="center"/>
              <w:rPr>
                <w:b/>
                <w:sz w:val="24"/>
                <w:szCs w:val="24"/>
              </w:rPr>
            </w:pPr>
            <w:r w:rsidRPr="00E3097B">
              <w:rPr>
                <w:b/>
                <w:sz w:val="24"/>
                <w:szCs w:val="24"/>
              </w:rPr>
              <w:t>Typ dat</w:t>
            </w:r>
          </w:p>
        </w:tc>
        <w:tc>
          <w:tcPr>
            <w:tcW w:w="4531" w:type="dxa"/>
          </w:tcPr>
          <w:p w14:paraId="07133564" w14:textId="77777777" w:rsidR="009D0EF0" w:rsidRPr="00E3097B" w:rsidRDefault="009D0EF0" w:rsidP="009D0EF0">
            <w:pPr>
              <w:ind w:firstLine="0"/>
              <w:jc w:val="center"/>
              <w:rPr>
                <w:b/>
                <w:sz w:val="24"/>
                <w:szCs w:val="24"/>
              </w:rPr>
            </w:pPr>
            <w:r w:rsidRPr="00E3097B">
              <w:rPr>
                <w:b/>
                <w:sz w:val="24"/>
                <w:szCs w:val="24"/>
              </w:rPr>
              <w:t>Příklady</w:t>
            </w:r>
          </w:p>
        </w:tc>
      </w:tr>
      <w:tr w:rsidR="009D0EF0" w:rsidRPr="00E3097B" w14:paraId="11141D6A" w14:textId="77777777" w:rsidTr="009D0EF0">
        <w:tc>
          <w:tcPr>
            <w:tcW w:w="4531" w:type="dxa"/>
          </w:tcPr>
          <w:p w14:paraId="55BAB3E8" w14:textId="77777777" w:rsidR="009D0EF0" w:rsidRPr="00E3097B" w:rsidRDefault="009D0EF0" w:rsidP="009D0EF0">
            <w:pPr>
              <w:ind w:firstLine="0"/>
              <w:jc w:val="center"/>
              <w:rPr>
                <w:sz w:val="24"/>
                <w:szCs w:val="24"/>
              </w:rPr>
            </w:pPr>
            <w:r>
              <w:rPr>
                <w:sz w:val="24"/>
                <w:szCs w:val="24"/>
              </w:rPr>
              <w:t>EDR/DSSAD</w:t>
            </w:r>
          </w:p>
        </w:tc>
        <w:tc>
          <w:tcPr>
            <w:tcW w:w="4531" w:type="dxa"/>
          </w:tcPr>
          <w:p w14:paraId="7694A903" w14:textId="77777777" w:rsidR="009D0EF0" w:rsidRDefault="009D0EF0" w:rsidP="009D0EF0">
            <w:pPr>
              <w:ind w:firstLine="0"/>
              <w:jc w:val="left"/>
              <w:rPr>
                <w:sz w:val="24"/>
                <w:szCs w:val="24"/>
              </w:rPr>
            </w:pPr>
            <w:r>
              <w:rPr>
                <w:sz w:val="24"/>
                <w:szCs w:val="24"/>
              </w:rPr>
              <w:t>Zrychlení (různé typy)</w:t>
            </w:r>
          </w:p>
          <w:p w14:paraId="4024E135" w14:textId="77777777" w:rsidR="009D0EF0" w:rsidRDefault="009D0EF0" w:rsidP="009D0EF0">
            <w:pPr>
              <w:ind w:firstLine="0"/>
              <w:jc w:val="left"/>
              <w:rPr>
                <w:sz w:val="24"/>
                <w:szCs w:val="24"/>
              </w:rPr>
            </w:pPr>
            <w:r>
              <w:rPr>
                <w:sz w:val="24"/>
                <w:szCs w:val="24"/>
              </w:rPr>
              <w:t>Změna rychlosti před nehodou</w:t>
            </w:r>
          </w:p>
          <w:p w14:paraId="61E097AD" w14:textId="77777777" w:rsidR="009D0EF0" w:rsidRDefault="009D0EF0" w:rsidP="009D0EF0">
            <w:pPr>
              <w:ind w:firstLine="0"/>
              <w:jc w:val="left"/>
              <w:rPr>
                <w:sz w:val="24"/>
                <w:szCs w:val="24"/>
              </w:rPr>
            </w:pPr>
            <w:r>
              <w:rPr>
                <w:sz w:val="24"/>
                <w:szCs w:val="24"/>
              </w:rPr>
              <w:t>Otáčky motoru</w:t>
            </w:r>
          </w:p>
          <w:p w14:paraId="0027B77F" w14:textId="77777777" w:rsidR="009D0EF0" w:rsidRDefault="009D0EF0" w:rsidP="009D0EF0">
            <w:pPr>
              <w:ind w:firstLine="0"/>
              <w:jc w:val="left"/>
              <w:rPr>
                <w:sz w:val="24"/>
                <w:szCs w:val="24"/>
              </w:rPr>
            </w:pPr>
            <w:r>
              <w:rPr>
                <w:sz w:val="24"/>
                <w:szCs w:val="24"/>
              </w:rPr>
              <w:t>Úhel náklonu vozidla</w:t>
            </w:r>
          </w:p>
          <w:p w14:paraId="0EB728FB" w14:textId="77777777" w:rsidR="009D0EF0" w:rsidRDefault="009D0EF0" w:rsidP="009D0EF0">
            <w:pPr>
              <w:ind w:firstLine="0"/>
              <w:jc w:val="left"/>
              <w:rPr>
                <w:sz w:val="24"/>
                <w:szCs w:val="24"/>
              </w:rPr>
            </w:pPr>
            <w:r>
              <w:rPr>
                <w:sz w:val="24"/>
                <w:szCs w:val="24"/>
              </w:rPr>
              <w:t>Rychlostní stupeň</w:t>
            </w:r>
          </w:p>
          <w:p w14:paraId="23ABCE3F" w14:textId="77777777" w:rsidR="009D0EF0" w:rsidRPr="00E3097B" w:rsidRDefault="009D0EF0" w:rsidP="009D0EF0">
            <w:pPr>
              <w:ind w:firstLine="0"/>
              <w:jc w:val="left"/>
              <w:rPr>
                <w:sz w:val="24"/>
                <w:szCs w:val="24"/>
              </w:rPr>
            </w:pPr>
            <w:r>
              <w:rPr>
                <w:sz w:val="24"/>
                <w:szCs w:val="24"/>
              </w:rPr>
              <w:t>Informace o interakcích mezi řidičem a systémech ve vozidle</w:t>
            </w:r>
          </w:p>
        </w:tc>
      </w:tr>
      <w:tr w:rsidR="009D0EF0" w:rsidRPr="00E3097B" w14:paraId="75C6C1EF" w14:textId="77777777" w:rsidTr="009D0EF0">
        <w:tc>
          <w:tcPr>
            <w:tcW w:w="4531" w:type="dxa"/>
          </w:tcPr>
          <w:p w14:paraId="4BB91EFC" w14:textId="77777777" w:rsidR="009D0EF0" w:rsidRPr="00E3097B" w:rsidRDefault="009D0EF0" w:rsidP="009D0EF0">
            <w:pPr>
              <w:ind w:firstLine="0"/>
              <w:jc w:val="center"/>
              <w:rPr>
                <w:sz w:val="24"/>
                <w:szCs w:val="24"/>
              </w:rPr>
            </w:pPr>
            <w:r>
              <w:rPr>
                <w:sz w:val="24"/>
                <w:szCs w:val="24"/>
              </w:rPr>
              <w:t>Vozidlová řídící jednotka</w:t>
            </w:r>
          </w:p>
        </w:tc>
        <w:tc>
          <w:tcPr>
            <w:tcW w:w="4531" w:type="dxa"/>
          </w:tcPr>
          <w:p w14:paraId="17E67B39" w14:textId="77777777" w:rsidR="009D0EF0" w:rsidRDefault="009D0EF0" w:rsidP="009D0EF0">
            <w:pPr>
              <w:ind w:firstLine="0"/>
              <w:jc w:val="left"/>
              <w:rPr>
                <w:sz w:val="24"/>
                <w:szCs w:val="24"/>
              </w:rPr>
            </w:pPr>
            <w:r>
              <w:rPr>
                <w:sz w:val="24"/>
                <w:szCs w:val="24"/>
              </w:rPr>
              <w:t>Snímače polohy</w:t>
            </w:r>
          </w:p>
          <w:p w14:paraId="0011ECBD" w14:textId="77777777" w:rsidR="009D0EF0" w:rsidRDefault="009D0EF0" w:rsidP="009D0EF0">
            <w:pPr>
              <w:ind w:firstLine="0"/>
              <w:jc w:val="left"/>
              <w:rPr>
                <w:sz w:val="24"/>
                <w:szCs w:val="24"/>
              </w:rPr>
            </w:pPr>
            <w:r>
              <w:rPr>
                <w:sz w:val="24"/>
                <w:szCs w:val="24"/>
              </w:rPr>
              <w:t>Snímače objemu</w:t>
            </w:r>
          </w:p>
          <w:p w14:paraId="4AB3B686" w14:textId="77777777" w:rsidR="009D0EF0" w:rsidRDefault="009D0EF0" w:rsidP="009D0EF0">
            <w:pPr>
              <w:ind w:firstLine="0"/>
              <w:jc w:val="left"/>
              <w:rPr>
                <w:sz w:val="24"/>
                <w:szCs w:val="24"/>
              </w:rPr>
            </w:pPr>
            <w:r>
              <w:rPr>
                <w:sz w:val="24"/>
                <w:szCs w:val="24"/>
              </w:rPr>
              <w:t>Snímače tlaku</w:t>
            </w:r>
          </w:p>
          <w:p w14:paraId="6B6DFE6E" w14:textId="77777777" w:rsidR="009D0EF0" w:rsidRPr="00E3097B" w:rsidRDefault="009D0EF0" w:rsidP="009D0EF0">
            <w:pPr>
              <w:ind w:firstLine="0"/>
              <w:jc w:val="left"/>
              <w:rPr>
                <w:sz w:val="24"/>
                <w:szCs w:val="24"/>
              </w:rPr>
            </w:pPr>
            <w:r>
              <w:rPr>
                <w:sz w:val="24"/>
                <w:szCs w:val="24"/>
              </w:rPr>
              <w:t>Snímače teploty</w:t>
            </w:r>
          </w:p>
        </w:tc>
      </w:tr>
      <w:tr w:rsidR="009D0EF0" w:rsidRPr="00E62E21" w14:paraId="73BF8908" w14:textId="77777777" w:rsidTr="009D0EF0">
        <w:tc>
          <w:tcPr>
            <w:tcW w:w="4531" w:type="dxa"/>
          </w:tcPr>
          <w:p w14:paraId="650AF751" w14:textId="77777777" w:rsidR="009D0EF0" w:rsidRPr="00E3097B" w:rsidRDefault="009D0EF0" w:rsidP="009D0EF0">
            <w:pPr>
              <w:ind w:firstLine="0"/>
              <w:jc w:val="center"/>
              <w:rPr>
                <w:sz w:val="24"/>
                <w:szCs w:val="24"/>
              </w:rPr>
            </w:pPr>
            <w:r w:rsidRPr="009C001E">
              <w:rPr>
                <w:sz w:val="24"/>
                <w:szCs w:val="24"/>
              </w:rPr>
              <w:lastRenderedPageBreak/>
              <w:t>Zařízení, související s vyšším stupněm automatizace</w:t>
            </w:r>
          </w:p>
        </w:tc>
        <w:tc>
          <w:tcPr>
            <w:tcW w:w="4531" w:type="dxa"/>
          </w:tcPr>
          <w:p w14:paraId="70BEC440" w14:textId="77777777" w:rsidR="009D0EF0" w:rsidRDefault="009D0EF0" w:rsidP="009D0EF0">
            <w:pPr>
              <w:ind w:firstLine="0"/>
              <w:rPr>
                <w:sz w:val="24"/>
                <w:szCs w:val="24"/>
              </w:rPr>
            </w:pPr>
            <w:r>
              <w:rPr>
                <w:sz w:val="24"/>
                <w:szCs w:val="24"/>
              </w:rPr>
              <w:t>Vzdálenost od různých objektů</w:t>
            </w:r>
          </w:p>
          <w:p w14:paraId="617BC5AE" w14:textId="77777777" w:rsidR="009D0EF0" w:rsidRDefault="009D0EF0" w:rsidP="009D0EF0">
            <w:pPr>
              <w:ind w:firstLine="0"/>
              <w:rPr>
                <w:sz w:val="24"/>
                <w:szCs w:val="24"/>
              </w:rPr>
            </w:pPr>
            <w:r>
              <w:rPr>
                <w:sz w:val="24"/>
                <w:szCs w:val="24"/>
              </w:rPr>
              <w:t>Zachytávání videa a obrazu</w:t>
            </w:r>
          </w:p>
          <w:p w14:paraId="645B9CEB" w14:textId="77777777" w:rsidR="009D0EF0" w:rsidRDefault="009D0EF0" w:rsidP="009D0EF0">
            <w:pPr>
              <w:ind w:firstLine="0"/>
              <w:rPr>
                <w:sz w:val="24"/>
                <w:szCs w:val="24"/>
              </w:rPr>
            </w:pPr>
            <w:r>
              <w:rPr>
                <w:sz w:val="24"/>
                <w:szCs w:val="24"/>
              </w:rPr>
              <w:t>3D Pozice, rychlost, zrychlení</w:t>
            </w:r>
          </w:p>
          <w:p w14:paraId="299FD51D" w14:textId="77777777" w:rsidR="009D0EF0" w:rsidRPr="00E62E21" w:rsidRDefault="009D0EF0" w:rsidP="009D0EF0">
            <w:pPr>
              <w:ind w:firstLine="0"/>
              <w:rPr>
                <w:sz w:val="24"/>
                <w:szCs w:val="24"/>
              </w:rPr>
            </w:pPr>
            <w:r>
              <w:rPr>
                <w:sz w:val="24"/>
                <w:szCs w:val="24"/>
              </w:rPr>
              <w:t>GPS souřadnice</w:t>
            </w:r>
          </w:p>
        </w:tc>
      </w:tr>
      <w:tr w:rsidR="009D0EF0" w:rsidRPr="00E3097B" w14:paraId="7EF516C8" w14:textId="77777777" w:rsidTr="009D0EF0">
        <w:tc>
          <w:tcPr>
            <w:tcW w:w="4531" w:type="dxa"/>
          </w:tcPr>
          <w:p w14:paraId="15F8ED66" w14:textId="77777777" w:rsidR="009D0EF0" w:rsidRPr="00E3097B" w:rsidRDefault="009D0EF0" w:rsidP="009D0EF0">
            <w:pPr>
              <w:ind w:firstLine="0"/>
              <w:jc w:val="center"/>
              <w:rPr>
                <w:sz w:val="24"/>
                <w:szCs w:val="24"/>
              </w:rPr>
            </w:pPr>
            <w:r>
              <w:rPr>
                <w:sz w:val="24"/>
                <w:szCs w:val="24"/>
              </w:rPr>
              <w:t>Infotainment</w:t>
            </w:r>
          </w:p>
        </w:tc>
        <w:tc>
          <w:tcPr>
            <w:tcW w:w="4531" w:type="dxa"/>
          </w:tcPr>
          <w:p w14:paraId="09B80E57" w14:textId="77777777" w:rsidR="009D0EF0" w:rsidRDefault="009D0EF0" w:rsidP="009D0EF0">
            <w:pPr>
              <w:ind w:firstLine="0"/>
              <w:jc w:val="left"/>
              <w:rPr>
                <w:sz w:val="24"/>
                <w:szCs w:val="24"/>
              </w:rPr>
            </w:pPr>
            <w:r>
              <w:rPr>
                <w:sz w:val="24"/>
                <w:szCs w:val="24"/>
              </w:rPr>
              <w:t>GPS data</w:t>
            </w:r>
          </w:p>
          <w:p w14:paraId="750AE07E" w14:textId="77777777" w:rsidR="009D0EF0" w:rsidRDefault="009D0EF0" w:rsidP="009D0EF0">
            <w:pPr>
              <w:ind w:firstLine="0"/>
              <w:jc w:val="left"/>
              <w:rPr>
                <w:sz w:val="24"/>
                <w:szCs w:val="24"/>
              </w:rPr>
            </w:pPr>
            <w:r>
              <w:rPr>
                <w:sz w:val="24"/>
                <w:szCs w:val="24"/>
              </w:rPr>
              <w:t>Informace z externích zařízení, typicky mobilního telefonu</w:t>
            </w:r>
          </w:p>
          <w:p w14:paraId="3D532727" w14:textId="77777777" w:rsidR="009D0EF0" w:rsidRDefault="009D0EF0" w:rsidP="009D0EF0">
            <w:pPr>
              <w:ind w:firstLine="0"/>
              <w:jc w:val="left"/>
              <w:rPr>
                <w:sz w:val="24"/>
                <w:szCs w:val="24"/>
              </w:rPr>
            </w:pPr>
            <w:r>
              <w:rPr>
                <w:sz w:val="24"/>
                <w:szCs w:val="24"/>
              </w:rPr>
              <w:t>Email</w:t>
            </w:r>
          </w:p>
          <w:p w14:paraId="3A11D3DE" w14:textId="77777777" w:rsidR="009D0EF0" w:rsidRDefault="009D0EF0" w:rsidP="009D0EF0">
            <w:pPr>
              <w:ind w:firstLine="0"/>
              <w:jc w:val="left"/>
              <w:rPr>
                <w:sz w:val="24"/>
                <w:szCs w:val="24"/>
              </w:rPr>
            </w:pPr>
            <w:r>
              <w:rPr>
                <w:sz w:val="24"/>
                <w:szCs w:val="24"/>
              </w:rPr>
              <w:t>Kalendář</w:t>
            </w:r>
          </w:p>
          <w:p w14:paraId="58F9B72D" w14:textId="77777777" w:rsidR="009D0EF0" w:rsidRPr="00E3097B" w:rsidRDefault="009D0EF0" w:rsidP="009D0EF0">
            <w:pPr>
              <w:ind w:firstLine="0"/>
              <w:jc w:val="left"/>
              <w:rPr>
                <w:sz w:val="24"/>
                <w:szCs w:val="24"/>
              </w:rPr>
            </w:pPr>
            <w:r>
              <w:rPr>
                <w:sz w:val="24"/>
                <w:szCs w:val="24"/>
              </w:rPr>
              <w:t>Multimediální obsah</w:t>
            </w:r>
          </w:p>
        </w:tc>
      </w:tr>
    </w:tbl>
    <w:p w14:paraId="1B77E3E7" w14:textId="77777777" w:rsidR="009D0EF0" w:rsidRDefault="009D0EF0" w:rsidP="009D0EF0">
      <w:r>
        <w:t>Je zde na místě uvést, že tento výpis provozních dat není zdaleka úplný. Více informací k nim lze nalézt v Odborné zprávě za rok 2021.</w:t>
      </w:r>
    </w:p>
    <w:p w14:paraId="616EE876" w14:textId="77777777" w:rsidR="009D0EF0" w:rsidRDefault="009D0EF0" w:rsidP="009D0EF0">
      <w:pPr>
        <w:pStyle w:val="Nadpis2"/>
      </w:pPr>
      <w:bookmarkStart w:id="17" w:name="_Ref140254162"/>
      <w:bookmarkStart w:id="18" w:name="_Toc140395760"/>
      <w:r>
        <w:t>Charakteristiky databází</w:t>
      </w:r>
      <w:bookmarkEnd w:id="17"/>
      <w:bookmarkEnd w:id="18"/>
    </w:p>
    <w:p w14:paraId="76D8E502" w14:textId="77777777" w:rsidR="009D0EF0" w:rsidRDefault="009D0EF0" w:rsidP="009D0EF0">
      <w:r>
        <w:t xml:space="preserve">Po analýze dat plynoucích v rámci autonomní mobility byly posléze stanoveny charakteristiky databází, které by měly být v budoucnu podstatné při určování možností právní ochrany či jejího nastavení. Zde jsou popsány pouze okrajově, ve větším detailu jsou vysvětleny v Metodice </w:t>
      </w:r>
      <w:r w:rsidRPr="00EB11D8">
        <w:t>analýzy dopravních a provozních dat v systémech autonomního řízení</w:t>
      </w:r>
      <w:r>
        <w:t>.</w:t>
      </w:r>
    </w:p>
    <w:p w14:paraId="34BB246F" w14:textId="77777777" w:rsidR="009D0EF0" w:rsidRDefault="009D0EF0" w:rsidP="00CA6B92">
      <w:pPr>
        <w:pStyle w:val="Nadpis3"/>
      </w:pPr>
      <w:bookmarkStart w:id="19" w:name="_Toc125554055"/>
      <w:bookmarkStart w:id="20" w:name="_Toc125967344"/>
      <w:r>
        <w:t xml:space="preserve">Způsob </w:t>
      </w:r>
      <w:bookmarkEnd w:id="19"/>
      <w:r>
        <w:t>sběru dat</w:t>
      </w:r>
      <w:bookmarkEnd w:id="20"/>
    </w:p>
    <w:p w14:paraId="0A717E09" w14:textId="77777777" w:rsidR="009D0EF0" w:rsidRDefault="009D0EF0" w:rsidP="009D0EF0">
      <w:r>
        <w:t>Tato charakteristika se zaměřuje na způsob sběru příslušných dat. Podstatná u této charakteristiky je hlavně následná náročnost předzpracování těchto dat. Vycházíme z těchto způsobů sběru a modifikace dat před jejím uložením do databáze:</w:t>
      </w:r>
    </w:p>
    <w:p w14:paraId="3EFCCC3A" w14:textId="51EDED64" w:rsidR="009D0EF0" w:rsidRDefault="009D0EF0" w:rsidP="007C0428">
      <w:pPr>
        <w:pStyle w:val="Odstavecseseznamem"/>
        <w:numPr>
          <w:ilvl w:val="0"/>
          <w:numId w:val="9"/>
        </w:numPr>
      </w:pPr>
      <w:r>
        <w:t>Sběr dat probíhá kontinuálně, do databáze je možné data ukládat rovnou. (</w:t>
      </w:r>
      <w:r w:rsidR="009A15A2">
        <w:t>Přímé ukládání</w:t>
      </w:r>
      <w:r>
        <w:t>)</w:t>
      </w:r>
    </w:p>
    <w:p w14:paraId="0333A650" w14:textId="6F4FF225" w:rsidR="009D0EF0" w:rsidRDefault="009D0EF0" w:rsidP="007C0428">
      <w:pPr>
        <w:pStyle w:val="Odstavecseseznamem"/>
        <w:numPr>
          <w:ilvl w:val="0"/>
          <w:numId w:val="9"/>
        </w:numPr>
      </w:pPr>
      <w:r>
        <w:t>Data je nutné po zachycení určitým způsobem modifikovat před uložením do</w:t>
      </w:r>
      <w:r w:rsidR="009A15A2">
        <w:t> </w:t>
      </w:r>
      <w:r>
        <w:t>databáze, jedná se o standardizovaný proces. (Standardizovaný proces)</w:t>
      </w:r>
    </w:p>
    <w:p w14:paraId="6F800B59" w14:textId="75CBEF33" w:rsidR="009D0EF0" w:rsidRDefault="009D0EF0" w:rsidP="007C0428">
      <w:pPr>
        <w:pStyle w:val="Odstavecseseznamem"/>
        <w:numPr>
          <w:ilvl w:val="0"/>
          <w:numId w:val="9"/>
        </w:numPr>
      </w:pPr>
      <w:r>
        <w:t>Data je nutné po zachycení určitým způsobem modifikovat před uložením do</w:t>
      </w:r>
      <w:r w:rsidR="009A15A2">
        <w:t> </w:t>
      </w:r>
      <w:r>
        <w:t>databáze</w:t>
      </w:r>
      <w:r w:rsidRPr="00753138">
        <w:t>, není</w:t>
      </w:r>
      <w:r>
        <w:t xml:space="preserve"> k dispozici</w:t>
      </w:r>
      <w:r w:rsidRPr="00753138">
        <w:t xml:space="preserve"> standardizovaný postup</w:t>
      </w:r>
      <w:r>
        <w:t>. (Nestandardizovaný proces)</w:t>
      </w:r>
    </w:p>
    <w:p w14:paraId="1E404FB2" w14:textId="77777777" w:rsidR="009D0EF0" w:rsidRDefault="009D0EF0" w:rsidP="007C0428">
      <w:pPr>
        <w:pStyle w:val="Odstavecseseznamem"/>
        <w:numPr>
          <w:ilvl w:val="0"/>
          <w:numId w:val="9"/>
        </w:numPr>
      </w:pPr>
      <w:r>
        <w:t>Data jsou vytvářena uživatelem na základě jiných dat. (Vytvářeno uživatelem)</w:t>
      </w:r>
    </w:p>
    <w:p w14:paraId="243E1B89" w14:textId="77777777" w:rsidR="009D0EF0" w:rsidRDefault="009D0EF0" w:rsidP="00CA6B92">
      <w:pPr>
        <w:pStyle w:val="Nadpis3"/>
      </w:pPr>
      <w:bookmarkStart w:id="21" w:name="_Ref125553219"/>
      <w:bookmarkStart w:id="22" w:name="_Toc125554056"/>
      <w:bookmarkStart w:id="23" w:name="_Toc125967345"/>
      <w:r>
        <w:lastRenderedPageBreak/>
        <w:t>Rozsah zachytávaných dat</w:t>
      </w:r>
      <w:bookmarkEnd w:id="21"/>
      <w:bookmarkEnd w:id="22"/>
      <w:bookmarkEnd w:id="23"/>
    </w:p>
    <w:p w14:paraId="7DB30F43" w14:textId="77777777" w:rsidR="009D0EF0" w:rsidRDefault="009D0EF0" w:rsidP="009D0EF0">
      <w:r>
        <w:t>V rozsahu dat řešíme pouze rozsah dat ukládaných do databáze a z diskusí a expertních zkušeností jsou stanoveny následující rozsahy:</w:t>
      </w:r>
    </w:p>
    <w:p w14:paraId="595D7BE4" w14:textId="77777777" w:rsidR="009D0EF0" w:rsidRDefault="009D0EF0" w:rsidP="007C0428">
      <w:pPr>
        <w:pStyle w:val="Odstavecseseznamem"/>
        <w:numPr>
          <w:ilvl w:val="0"/>
          <w:numId w:val="10"/>
        </w:numPr>
      </w:pPr>
      <w:r>
        <w:t>Malý – databáze přijímá data o objemu 0.1 MBit/s,</w:t>
      </w:r>
    </w:p>
    <w:p w14:paraId="7266D216" w14:textId="77777777" w:rsidR="009D0EF0" w:rsidRDefault="009D0EF0" w:rsidP="007C0428">
      <w:pPr>
        <w:pStyle w:val="Odstavecseseznamem"/>
        <w:numPr>
          <w:ilvl w:val="0"/>
          <w:numId w:val="10"/>
        </w:numPr>
      </w:pPr>
      <w:r>
        <w:t>Střední – databáze přijímá data o objemu 0.1 MBit/s a 10Mbit/s,</w:t>
      </w:r>
    </w:p>
    <w:p w14:paraId="6D968449" w14:textId="77777777" w:rsidR="009D0EF0" w:rsidRDefault="009D0EF0" w:rsidP="007C0428">
      <w:pPr>
        <w:pStyle w:val="Odstavecseseznamem"/>
        <w:numPr>
          <w:ilvl w:val="0"/>
          <w:numId w:val="10"/>
        </w:numPr>
      </w:pPr>
      <w:r>
        <w:t>Velký – databáze přijímá data o objemu větším než 10Mbit/s.</w:t>
      </w:r>
    </w:p>
    <w:p w14:paraId="425DCCBF" w14:textId="77777777" w:rsidR="009D0EF0" w:rsidRDefault="009D0EF0" w:rsidP="00CA6B92">
      <w:pPr>
        <w:pStyle w:val="Nadpis3"/>
      </w:pPr>
      <w:bookmarkStart w:id="24" w:name="_Ref125632561"/>
      <w:bookmarkStart w:id="25" w:name="_Toc125967346"/>
      <w:r>
        <w:t>Vklad pořizovatele</w:t>
      </w:r>
      <w:bookmarkEnd w:id="24"/>
      <w:bookmarkEnd w:id="25"/>
    </w:p>
    <w:p w14:paraId="23848857" w14:textId="2DC5A43F" w:rsidR="009D0EF0" w:rsidRDefault="009D0EF0" w:rsidP="009D0EF0">
      <w:r>
        <w:t xml:space="preserve">Tento parametr určuje, jak významný je vklad pořizovatele databáze do jejího </w:t>
      </w:r>
      <w:r w:rsidR="00F97442">
        <w:t>pořízení či ověření</w:t>
      </w:r>
      <w:r>
        <w:t xml:space="preserve">, tj. jak </w:t>
      </w:r>
      <w:r w:rsidR="00F97442">
        <w:t xml:space="preserve">kvantitativní </w:t>
      </w:r>
      <w:r>
        <w:t>(a tedy i finanční)</w:t>
      </w:r>
      <w:r w:rsidR="00F97442">
        <w:t xml:space="preserve"> vklad</w:t>
      </w:r>
      <w:r>
        <w:t xml:space="preserve">, tak </w:t>
      </w:r>
      <w:r w:rsidR="00F97442">
        <w:t xml:space="preserve">nekvantifikovatelné </w:t>
      </w:r>
      <w:r>
        <w:t xml:space="preserve">úsilí, které bylo nutné vyvinout, aby bylo možné dosáhnout výsledné databáze a kvality dat a poskytovaných informací. </w:t>
      </w:r>
    </w:p>
    <w:p w14:paraId="2E6F39FD" w14:textId="77777777" w:rsidR="009D0EF0" w:rsidRDefault="009D0EF0" w:rsidP="009D0EF0">
      <w:r>
        <w:t>Z pohledu této metodiky budeme uvažovat následující rozdělení vkladu pořizovatele</w:t>
      </w:r>
      <w:r>
        <w:rPr>
          <w:rStyle w:val="Znakapoznpodarou"/>
        </w:rPr>
        <w:footnoteReference w:id="6"/>
      </w:r>
      <w:r>
        <w:t>:</w:t>
      </w:r>
    </w:p>
    <w:p w14:paraId="219211E6" w14:textId="692648EA" w:rsidR="00894D80" w:rsidRDefault="00894D80" w:rsidP="007C0428">
      <w:pPr>
        <w:pStyle w:val="Odstavecseseznamem"/>
        <w:numPr>
          <w:ilvl w:val="0"/>
          <w:numId w:val="11"/>
        </w:numPr>
      </w:pPr>
      <w:r>
        <w:t>Podstatný vklad: Jedná se o vklad, který je z hlediska objektivního posouzení významný a není zcela nepodstatný. Tento vklad vyžaduje významné lidské, technické a finanční prostředky, a není snadno proveditelný kýmkoli jiným.</w:t>
      </w:r>
    </w:p>
    <w:p w14:paraId="5FD159EB" w14:textId="2224F316" w:rsidR="00894D80" w:rsidRDefault="00894D80" w:rsidP="007C0428">
      <w:pPr>
        <w:pStyle w:val="Odstavecseseznamem"/>
        <w:numPr>
          <w:ilvl w:val="0"/>
          <w:numId w:val="11"/>
        </w:numPr>
      </w:pPr>
      <w:r>
        <w:t>Částečně podstatný vklad: Tento vklad představuje částečnou míru důležitosti a úsilí pořizovatele databáze. I když nemusí být tak zásadní jako podstatný vklad, stále vyžaduje určitou míru finančních, materiálních a intelektuálních prostředků.</w:t>
      </w:r>
    </w:p>
    <w:p w14:paraId="37CBC595" w14:textId="33E6672F" w:rsidR="009D0EF0" w:rsidRDefault="00894D80" w:rsidP="007C0428">
      <w:pPr>
        <w:pStyle w:val="Odstavecseseznamem"/>
        <w:numPr>
          <w:ilvl w:val="0"/>
          <w:numId w:val="11"/>
        </w:numPr>
      </w:pPr>
      <w:r>
        <w:t>Nepodstatný vklad: Jedná se o vklad, který je zanedbatelný nebo nepodstatný z hlediska významu a úsilí pořizovatele databáze. Tento vklad může být snadno proveditelný kýmkoli jiným a nevyžaduje významné finanční nebo materiální prostředky.</w:t>
      </w:r>
    </w:p>
    <w:p w14:paraId="1F67BFCB" w14:textId="77777777" w:rsidR="009D0EF0" w:rsidRDefault="009D0EF0" w:rsidP="00CA6B92">
      <w:pPr>
        <w:pStyle w:val="Nadpis3"/>
      </w:pPr>
      <w:bookmarkStart w:id="26" w:name="_Toc125554058"/>
      <w:bookmarkStart w:id="27" w:name="_Toc125967347"/>
      <w:r>
        <w:t>Využití dat</w:t>
      </w:r>
      <w:bookmarkEnd w:id="26"/>
      <w:bookmarkEnd w:id="27"/>
    </w:p>
    <w:p w14:paraId="6A35A057" w14:textId="25C1FA25" w:rsidR="009D0EF0" w:rsidRDefault="009D0EF0" w:rsidP="009D0EF0">
      <w:r>
        <w:t xml:space="preserve">Tato charakteristika </w:t>
      </w:r>
      <w:r w:rsidR="00E467BD">
        <w:t>dělí</w:t>
      </w:r>
      <w:r>
        <w:t xml:space="preserve"> databáze z hlediska jejich využití. Hlavní využití dat z databáze spočívá vždy v jejich převodu na určité informace, které by jinak nebylo možné získat. Toto ovšem platí vesměs pro všechny databáze, a proto to není ve výčtu využití dat uvedeno. Pro zjednodušení budeme uvažovat dopravní databáze.</w:t>
      </w:r>
    </w:p>
    <w:p w14:paraId="26552264" w14:textId="77777777" w:rsidR="009D0EF0" w:rsidRDefault="009D0EF0" w:rsidP="009D0EF0">
      <w:r>
        <w:t>Máme několik základních možností využití dat:</w:t>
      </w:r>
    </w:p>
    <w:p w14:paraId="2B1528AD" w14:textId="77777777" w:rsidR="009D0EF0" w:rsidRDefault="009D0EF0" w:rsidP="007C0428">
      <w:pPr>
        <w:pStyle w:val="Odstavecseseznamem"/>
        <w:numPr>
          <w:ilvl w:val="0"/>
          <w:numId w:val="12"/>
        </w:numPr>
      </w:pPr>
      <w:r>
        <w:t>Poskytování aktuálních dopravních informací (Informace),</w:t>
      </w:r>
    </w:p>
    <w:p w14:paraId="65C64039" w14:textId="77777777" w:rsidR="009D0EF0" w:rsidRDefault="009D0EF0" w:rsidP="007C0428">
      <w:pPr>
        <w:pStyle w:val="Odstavecseseznamem"/>
        <w:numPr>
          <w:ilvl w:val="0"/>
          <w:numId w:val="12"/>
        </w:numPr>
      </w:pPr>
      <w:r>
        <w:t>Vědecké účely (Věda),</w:t>
      </w:r>
    </w:p>
    <w:p w14:paraId="019AC093" w14:textId="77777777" w:rsidR="009D0EF0" w:rsidRDefault="009D0EF0" w:rsidP="007C0428">
      <w:pPr>
        <w:pStyle w:val="Odstavecseseznamem"/>
        <w:numPr>
          <w:ilvl w:val="0"/>
          <w:numId w:val="12"/>
        </w:numPr>
      </w:pPr>
      <w:r>
        <w:t>Propojení s dalšími databázemi k získání dalších informací (Propojení),</w:t>
      </w:r>
    </w:p>
    <w:p w14:paraId="28DA702A" w14:textId="686ABF54" w:rsidR="009D0EF0" w:rsidRDefault="009D0EF0" w:rsidP="007C0428">
      <w:pPr>
        <w:pStyle w:val="Odstavecseseznamem"/>
        <w:numPr>
          <w:ilvl w:val="0"/>
          <w:numId w:val="12"/>
        </w:numPr>
      </w:pPr>
      <w:r>
        <w:lastRenderedPageBreak/>
        <w:t>Dlouhodobé strategie (Strategie).</w:t>
      </w:r>
    </w:p>
    <w:p w14:paraId="623AE257" w14:textId="1F91B622" w:rsidR="00A119F4" w:rsidRDefault="00A119F4" w:rsidP="00CA6B92">
      <w:pPr>
        <w:pStyle w:val="Nadpis3"/>
      </w:pPr>
      <w:r>
        <w:t>Originalita</w:t>
      </w:r>
    </w:p>
    <w:p w14:paraId="36F75ED0" w14:textId="1E462815" w:rsidR="000B3E3B" w:rsidRDefault="000B3E3B" w:rsidP="000B3E3B">
      <w:r>
        <w:t>Tato podkapitola se zaměřuje na hodnocení originality struktury databáze, která je v rámci této metodiky nově zahrnuta. Originalita struktury databáze se rozlišuje na tři úrovně:</w:t>
      </w:r>
    </w:p>
    <w:p w14:paraId="0795DFA8" w14:textId="77777777" w:rsidR="000D2CD6" w:rsidRPr="000D2CD6" w:rsidRDefault="000B3E3B" w:rsidP="000B3E3B">
      <w:pPr>
        <w:rPr>
          <w:b/>
          <w:bCs/>
        </w:rPr>
      </w:pPr>
      <w:r w:rsidRPr="000D2CD6">
        <w:rPr>
          <w:b/>
          <w:bCs/>
        </w:rPr>
        <w:t xml:space="preserve">Minimální originalita: </w:t>
      </w:r>
    </w:p>
    <w:p w14:paraId="6DAA9DC2" w14:textId="45AFE2A0" w:rsidR="000B3E3B" w:rsidRDefault="000B3E3B" w:rsidP="000B3E3B">
      <w:r w:rsidRPr="000B3E3B">
        <w:t>Struktura databáze</w:t>
      </w:r>
      <w:r>
        <w:t xml:space="preserve"> s minimální originalitou</w:t>
      </w:r>
      <w:r w:rsidRPr="000B3E3B">
        <w:t xml:space="preserve"> není zcela nezávislá a představuje spíše sběr a uspořádání existujících informací. </w:t>
      </w:r>
      <w:r>
        <w:t>Vzhledem k nedostatečné originalitě struktury nemusí být tato databáze vhodná pro ochranu autorským právem.</w:t>
      </w:r>
    </w:p>
    <w:p w14:paraId="76815557" w14:textId="77777777" w:rsidR="000D2CD6" w:rsidRPr="000D2CD6" w:rsidRDefault="000B3E3B" w:rsidP="000B3E3B">
      <w:pPr>
        <w:rPr>
          <w:b/>
          <w:bCs/>
        </w:rPr>
      </w:pPr>
      <w:r w:rsidRPr="000D2CD6">
        <w:rPr>
          <w:b/>
          <w:bCs/>
        </w:rPr>
        <w:t xml:space="preserve">Střední originalita: </w:t>
      </w:r>
    </w:p>
    <w:p w14:paraId="6C4A3056" w14:textId="3121BDF6" w:rsidR="000B3E3B" w:rsidRDefault="000B3E3B" w:rsidP="000B3E3B">
      <w:r>
        <w:t>Databáze se střední originalitou zahrnuje nové prvky, které přinášejí určitou originalitu struktury. Tato databáze by mohla být vhodná pro ochranu autorským právem, pokud splňuje příslušné požadavky na originalitu struktury.</w:t>
      </w:r>
    </w:p>
    <w:p w14:paraId="40193D6B" w14:textId="77777777" w:rsidR="000D2CD6" w:rsidRPr="000D2CD6" w:rsidRDefault="000B3E3B" w:rsidP="000B3E3B">
      <w:pPr>
        <w:rPr>
          <w:b/>
          <w:bCs/>
        </w:rPr>
      </w:pPr>
      <w:r w:rsidRPr="000D2CD6">
        <w:rPr>
          <w:b/>
          <w:bCs/>
        </w:rPr>
        <w:t xml:space="preserve">Vysoká originalita: </w:t>
      </w:r>
    </w:p>
    <w:p w14:paraId="6215E5B7" w14:textId="5AB3D5AD" w:rsidR="000B3E3B" w:rsidRDefault="000B3E3B" w:rsidP="000B3E3B">
      <w:r>
        <w:t>Databáze s vysokou originalitou obsahuje zcela nezávislou a originální strukturu. Tato databáze je nejvhodnější pro ochranu autorským právem</w:t>
      </w:r>
      <w:r w:rsidR="00D31460">
        <w:t>,</w:t>
      </w:r>
      <w:r>
        <w:t xml:space="preserve"> pokud </w:t>
      </w:r>
      <w:r w:rsidR="00D31460">
        <w:t xml:space="preserve">její struktura představuje </w:t>
      </w:r>
      <w:r w:rsidR="00D31460" w:rsidRPr="00D31460">
        <w:t>vlastní duševní výtvor autora</w:t>
      </w:r>
      <w:r>
        <w:t>.</w:t>
      </w:r>
    </w:p>
    <w:p w14:paraId="3404F7B1" w14:textId="7DE4397D" w:rsidR="00A119F4" w:rsidRPr="00A119F4" w:rsidRDefault="000B3E3B" w:rsidP="000B3E3B">
      <w:r>
        <w:t>Hodnocení originality struktury databáze je důležité při určování vhodnosti různých forem právní ochrany a může mít vliv na rozhodnutí o právní ochraně databáze. Toto nově zahrnuté kritérium poskytuje další perspektivu pro hodnocení struktury databáze a její potenciální ochranu.</w:t>
      </w:r>
    </w:p>
    <w:p w14:paraId="5F0DCDE7" w14:textId="77777777" w:rsidR="009D0EF0" w:rsidRDefault="009D0EF0" w:rsidP="00CA6B92">
      <w:pPr>
        <w:pStyle w:val="Nadpis3"/>
      </w:pPr>
      <w:bookmarkStart w:id="28" w:name="_Ref125553375"/>
      <w:bookmarkStart w:id="29" w:name="_Toc125554059"/>
      <w:bookmarkStart w:id="30" w:name="_Toc125967348"/>
      <w:r>
        <w:t>Typ dat z hlediska legislativy</w:t>
      </w:r>
      <w:bookmarkEnd w:id="28"/>
      <w:bookmarkEnd w:id="29"/>
      <w:bookmarkEnd w:id="30"/>
    </w:p>
    <w:p w14:paraId="2FA109AC" w14:textId="6640B21A" w:rsidR="009D0EF0" w:rsidRDefault="00894D80" w:rsidP="009D0EF0">
      <w:r>
        <w:t xml:space="preserve">I </w:t>
      </w:r>
      <w:r w:rsidRPr="00894D80">
        <w:t>když tato charakteristika není přímo spojena s právní ochranou databáze, je důležité brát v úvahu legislativní povinnosti, které se vztahují k uloženým datům. Tato charakteristika se zaměřuje na typ dat, která jsou v databázích ukládána z hlediska legislativy. Přestože projekt primárně směřuje k právní ochraně databází, je také nezbytné vzít v úvahu legislativní povinnosti, které se týkají uložených dat a liší se podle jejich typu. V rámci této charakteristiky rozlišujeme následující dva typy dat</w:t>
      </w:r>
      <w:r w:rsidR="009D0EF0">
        <w:t>:</w:t>
      </w:r>
    </w:p>
    <w:p w14:paraId="4FFCD91C" w14:textId="77777777" w:rsidR="009D0EF0" w:rsidRDefault="009D0EF0" w:rsidP="007C0428">
      <w:pPr>
        <w:pStyle w:val="Odstavecseseznamem"/>
        <w:numPr>
          <w:ilvl w:val="0"/>
          <w:numId w:val="13"/>
        </w:numPr>
      </w:pPr>
      <w:r>
        <w:t>Osobní,</w:t>
      </w:r>
    </w:p>
    <w:p w14:paraId="0D2D7437" w14:textId="32ACD65E" w:rsidR="00581EFF" w:rsidRDefault="009D0EF0" w:rsidP="00581EFF">
      <w:pPr>
        <w:pStyle w:val="Odstavecseseznamem"/>
        <w:numPr>
          <w:ilvl w:val="0"/>
          <w:numId w:val="13"/>
        </w:numPr>
      </w:pPr>
      <w:r>
        <w:t>Neosobní.</w:t>
      </w:r>
    </w:p>
    <w:p w14:paraId="2BA8B508" w14:textId="71E1308B" w:rsidR="00581EFF" w:rsidRDefault="00581EFF" w:rsidP="00BB2671">
      <w:r w:rsidRPr="0076736D">
        <w:t xml:space="preserve">Problematice ochrany osobních </w:t>
      </w:r>
      <w:r w:rsidR="00871405">
        <w:t xml:space="preserve">údajů </w:t>
      </w:r>
      <w:r w:rsidRPr="0076736D">
        <w:t xml:space="preserve">a neosobních dat zpracovávaných v rámci autonomní mobility se </w:t>
      </w:r>
      <w:r>
        <w:t xml:space="preserve">přitom </w:t>
      </w:r>
      <w:r w:rsidRPr="0076736D">
        <w:t>do hloubky věnují výzkumné projekty TL03000691 – Ochrana soukromí a osobních údajů v systémech autonomního řízení a CK02000188 – Ochrana neosobních dat a databází v autonomních systémech</w:t>
      </w:r>
      <w:r>
        <w:t xml:space="preserve"> a v této metodice proto nebude dále rozve</w:t>
      </w:r>
      <w:r w:rsidR="004A62F1">
        <w:t>d</w:t>
      </w:r>
      <w:r w:rsidR="00BB2671">
        <w:t>ena.</w:t>
      </w:r>
    </w:p>
    <w:p w14:paraId="143EC062" w14:textId="77777777" w:rsidR="009D0EF0" w:rsidRDefault="009D0EF0" w:rsidP="009D0EF0">
      <w:pPr>
        <w:spacing w:before="0" w:after="0"/>
        <w:ind w:firstLine="0"/>
        <w:jc w:val="left"/>
      </w:pPr>
      <w:r>
        <w:br w:type="page"/>
      </w:r>
    </w:p>
    <w:p w14:paraId="46671C2F" w14:textId="77777777" w:rsidR="009D0EF0" w:rsidRDefault="009D0EF0" w:rsidP="009D0EF0">
      <w:pPr>
        <w:ind w:firstLine="0"/>
        <w:sectPr w:rsidR="009D0EF0" w:rsidSect="0046068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14:paraId="5E455AF2" w14:textId="6732909D" w:rsidR="005A07B2" w:rsidRDefault="005A07B2" w:rsidP="00D8354D">
      <w:pPr>
        <w:pStyle w:val="Nadpis1"/>
      </w:pPr>
      <w:bookmarkStart w:id="31" w:name="_Toc140395761"/>
      <w:r>
        <w:lastRenderedPageBreak/>
        <w:t>Typy právní ochrany</w:t>
      </w:r>
      <w:bookmarkEnd w:id="31"/>
    </w:p>
    <w:p w14:paraId="009C18FE" w14:textId="161A864E" w:rsidR="00ED79DD" w:rsidRDefault="00ED79DD" w:rsidP="00ED79DD">
      <w:r>
        <w:t>Jak již bylo řečeno, z legislativního hlediska platí</w:t>
      </w:r>
      <w:r w:rsidRPr="00494405">
        <w:t>, že data</w:t>
      </w:r>
      <w:r>
        <w:t xml:space="preserve"> zpracovávaná v rámci autonomní mobility</w:t>
      </w:r>
      <w:r w:rsidRPr="00494405">
        <w:t xml:space="preserve"> mohou být</w:t>
      </w:r>
      <w:r>
        <w:t xml:space="preserve"> považována</w:t>
      </w:r>
      <w:r w:rsidRPr="00494405">
        <w:t xml:space="preserve"> </w:t>
      </w:r>
      <w:r>
        <w:t>primárně buď za ne</w:t>
      </w:r>
      <w:r w:rsidRPr="00494405">
        <w:t>osobní či osobní</w:t>
      </w:r>
      <w:r>
        <w:t xml:space="preserve"> údaje a na</w:t>
      </w:r>
      <w:r w:rsidR="00DE172E">
        <w:t> </w:t>
      </w:r>
      <w:r>
        <w:t>základě toho jsou také předmětem příslušné regulace.</w:t>
      </w:r>
      <w:r w:rsidRPr="0076736D">
        <w:t xml:space="preserve"> Problematice ochrany osobních</w:t>
      </w:r>
      <w:r w:rsidR="00871405">
        <w:t xml:space="preserve"> údajů</w:t>
      </w:r>
      <w:r w:rsidRPr="0076736D">
        <w:t xml:space="preserve"> a neosobních dat zpracovávaných v rámci autonomní mobility se </w:t>
      </w:r>
      <w:r>
        <w:t xml:space="preserve">přitom </w:t>
      </w:r>
      <w:r w:rsidRPr="0076736D">
        <w:t>do hloubky věnují výzkumné projekty TL03000691 – Ochrana soukromí a osobních údajů v systémech autonomního řízení a CK02000188 – Ochrana neosobních dat a databází v autonomních systémech</w:t>
      </w:r>
      <w:r w:rsidR="00581EFF">
        <w:t xml:space="preserve"> a v této metodice proto nebude dále rozvedena.</w:t>
      </w:r>
    </w:p>
    <w:p w14:paraId="7F7784BD" w14:textId="67F6C245" w:rsidR="00ED79DD" w:rsidRDefault="00ED79DD" w:rsidP="00ED79DD">
      <w:r>
        <w:t xml:space="preserve">Předmětem právní regulace je však i samotná databáze, v níž jsou data (ať už osobní či neosobní) uspořádána. V souladu s cíli této certifikované metodiky se podkapitoly níže zabývají definicí databáze v souladu s platnou právní úpravou a specifiky režimů právní ochrany, které na databáze mohou dopadat (tj. autorskoprávní ochrana či </w:t>
      </w:r>
      <w:r w:rsidR="00B57AA3">
        <w:t xml:space="preserve">právní </w:t>
      </w:r>
      <w:r>
        <w:t>ochrana databází sui generis, jak jsou popsány v podkapitolách níže).</w:t>
      </w:r>
      <w:r w:rsidRPr="0026655A">
        <w:t xml:space="preserve"> </w:t>
      </w:r>
      <w:r>
        <w:t>Na úrovni</w:t>
      </w:r>
      <w:r w:rsidRPr="0026655A">
        <w:t xml:space="preserve"> EU </w:t>
      </w:r>
      <w:r>
        <w:t xml:space="preserve">přitom tuto regulaci sjednocuje </w:t>
      </w:r>
      <w:r w:rsidRPr="00975650">
        <w:rPr>
          <w:bCs/>
        </w:rPr>
        <w:t>databázová směrnice</w:t>
      </w:r>
      <w:r w:rsidRPr="0026655A">
        <w:t>, která je transponována v českém právním řádu v</w:t>
      </w:r>
      <w:r w:rsidR="00B57AA3">
        <w:t xml:space="preserve"> autorském </w:t>
      </w:r>
      <w:r w:rsidRPr="0026655A">
        <w:t>zákoně.</w:t>
      </w:r>
    </w:p>
    <w:p w14:paraId="272C36E8" w14:textId="00CDBB7C" w:rsidR="00ED79DD" w:rsidRPr="00494405" w:rsidRDefault="00ED79DD" w:rsidP="00ED79DD">
      <w:r>
        <w:t>Cílem je přitom především u různých typů</w:t>
      </w:r>
      <w:r w:rsidRPr="00533A6E">
        <w:t xml:space="preserve"> databází </w:t>
      </w:r>
      <w:r>
        <w:t>z různých zdrojů ve vztahu k</w:t>
      </w:r>
      <w:r w:rsidR="00DE172E">
        <w:t> </w:t>
      </w:r>
      <w:r>
        <w:t xml:space="preserve">provozu autonomních vozidel </w:t>
      </w:r>
      <w:r w:rsidRPr="00533A6E">
        <w:t xml:space="preserve">určit, zda se </w:t>
      </w:r>
      <w:r>
        <w:t xml:space="preserve">v daném případě </w:t>
      </w:r>
      <w:r w:rsidRPr="00533A6E">
        <w:t xml:space="preserve">jedná o databáze spadající pod ochranu autorského práva či o databáze v režimu </w:t>
      </w:r>
      <w:r>
        <w:t>právní ochrany sui generis (případně o žádný nebo kombinaci obojího režimu) a poskytnout tak klíčovým h</w:t>
      </w:r>
      <w:r w:rsidR="00DE172E">
        <w:t>ráčům v tomto odvětví vodítko k </w:t>
      </w:r>
      <w:r>
        <w:t>n</w:t>
      </w:r>
      <w:r w:rsidRPr="00AC0439">
        <w:t xml:space="preserve">astavení </w:t>
      </w:r>
      <w:r>
        <w:t>opatření pro právně konformní užívání databází</w:t>
      </w:r>
      <w:r w:rsidRPr="00AC0439">
        <w:t xml:space="preserve"> a jejich poskytování třetím stranám</w:t>
      </w:r>
      <w:r>
        <w:t>.</w:t>
      </w:r>
    </w:p>
    <w:p w14:paraId="6643250A" w14:textId="77777777" w:rsidR="00ED79DD" w:rsidRDefault="00ED79DD" w:rsidP="0087518C">
      <w:pPr>
        <w:pStyle w:val="Nadpis2"/>
        <w:tabs>
          <w:tab w:val="left" w:pos="851"/>
        </w:tabs>
        <w:ind w:left="993" w:hanging="993"/>
      </w:pPr>
      <w:bookmarkStart w:id="32" w:name="_Toc140395762"/>
      <w:r>
        <w:t>Autorskoprávní ochrana</w:t>
      </w:r>
      <w:bookmarkEnd w:id="32"/>
    </w:p>
    <w:p w14:paraId="38F0EAC4" w14:textId="3DAB9216" w:rsidR="00ED79DD" w:rsidRDefault="00ED79DD" w:rsidP="00ED79DD">
      <w:r>
        <w:t xml:space="preserve">Jak bylo zmíněno výše, právní regulace databází je napříč EU sjednocena databázovou směrnicí, od níž se zpravidla členské státy při transpozici příliš neodchylují, což je rozhodně případ českého zákonodárce, kdy autorský zákon tuto </w:t>
      </w:r>
      <w:r w:rsidR="00AE4C86">
        <w:t xml:space="preserve">právní </w:t>
      </w:r>
      <w:r>
        <w:t xml:space="preserve">úpravu přebírá téměř doslovně. </w:t>
      </w:r>
    </w:p>
    <w:p w14:paraId="0D6B3DE5" w14:textId="77777777" w:rsidR="00ED79DD" w:rsidRDefault="00ED79DD" w:rsidP="00ED79DD">
      <w:r>
        <w:t>Databázi jako takovou lze v souladu s uvedeným definovat jako „</w:t>
      </w:r>
      <w:r w:rsidRPr="00C9687F">
        <w:rPr>
          <w:i/>
        </w:rPr>
        <w:t>soubor nezávislých děl, údajů nebo jiných prvků, systematicky nebo metodicky uspořádaných a individuálně přístupných elektronickými nebo jinými prostředky, bez ohledu na formu jejich vyjádření</w:t>
      </w:r>
      <w:r>
        <w:t>“</w:t>
      </w:r>
      <w:r>
        <w:rPr>
          <w:rStyle w:val="Znakapoznpodarou"/>
        </w:rPr>
        <w:footnoteReference w:id="7"/>
      </w:r>
      <w:r>
        <w:t>.</w:t>
      </w:r>
    </w:p>
    <w:p w14:paraId="663221C0" w14:textId="4B0BDB20" w:rsidR="00ED79DD" w:rsidRDefault="00ED79DD" w:rsidP="00ED79DD">
      <w:r>
        <w:t xml:space="preserve">Platí přitom, že </w:t>
      </w:r>
      <w:r w:rsidRPr="00E64880">
        <w:t xml:space="preserve">databáze, které způsobem výběru nebo uspořádáním obsahu představují vlastní duševní výtvor autora, </w:t>
      </w:r>
      <w:r w:rsidRPr="00C9687F">
        <w:t xml:space="preserve">jsou </w:t>
      </w:r>
      <w:r>
        <w:t>bez dalšího chráněny podle autorského práva jako souborné dílo.</w:t>
      </w:r>
      <w:r>
        <w:rPr>
          <w:rStyle w:val="Znakapoznpodarou"/>
        </w:rPr>
        <w:footnoteReference w:id="8"/>
      </w:r>
      <w:r>
        <w:t xml:space="preserve"> Autorskoprávní ochrany přitom taková</w:t>
      </w:r>
      <w:r w:rsidR="00DE172E">
        <w:t xml:space="preserve"> databáze požívá automaticky ze </w:t>
      </w:r>
      <w:r>
        <w:t>zákona, není proto třeba žádných dalších kroků ani registrace, jako je tomu například u práv průmyslových.</w:t>
      </w:r>
    </w:p>
    <w:p w14:paraId="2C45BF5B" w14:textId="65F4D333" w:rsidR="00ED79DD" w:rsidRDefault="00ED79DD" w:rsidP="00ED79DD">
      <w:r>
        <w:t>Autorskoprávní ochrana databáze se nevztahuje na její obsah</w:t>
      </w:r>
      <w:r w:rsidR="00DE172E">
        <w:t xml:space="preserve"> a není na újmu práv k </w:t>
      </w:r>
      <w:r w:rsidRPr="00261CB4">
        <w:t>tomuto obsahu</w:t>
      </w:r>
      <w:r>
        <w:t>. V případě, že je obsah jedinečným výsledkem tvůrčí činnosti autora, se na</w:t>
      </w:r>
      <w:r w:rsidR="00DE172E">
        <w:t> </w:t>
      </w:r>
      <w:r>
        <w:t>něj vztahuje autorský zákon</w:t>
      </w:r>
      <w:r w:rsidR="007D440C">
        <w:t xml:space="preserve"> nezávisle na tom, zda je autorským právem chráněno také </w:t>
      </w:r>
      <w:r w:rsidR="007D440C">
        <w:lastRenderedPageBreak/>
        <w:t>struktura nebo uspořádání tohoto obsahu</w:t>
      </w:r>
      <w:r w:rsidR="006C069A">
        <w:t xml:space="preserve"> (které jsou předmětem autorskoprávní ochrany databází)</w:t>
      </w:r>
      <w:r>
        <w:t>.</w:t>
      </w:r>
    </w:p>
    <w:p w14:paraId="0ACAE286" w14:textId="270ECE8C" w:rsidR="00ED79DD" w:rsidRDefault="00ED79DD" w:rsidP="00ED79DD">
      <w:r>
        <w:t>Autor či autoři databáze chráněné autorským právem má/mají krom</w:t>
      </w:r>
      <w:r w:rsidR="00B636FE">
        <w:t>ě</w:t>
      </w:r>
      <w:r>
        <w:t xml:space="preserve"> práva osobovat si autorství díla obecně výlučné právo provádět nebo schvalovat:</w:t>
      </w:r>
    </w:p>
    <w:p w14:paraId="2460E7B4" w14:textId="77777777" w:rsidR="00ED79DD" w:rsidRDefault="00ED79DD" w:rsidP="007C0428">
      <w:pPr>
        <w:pStyle w:val="Odstavecseseznamem"/>
        <w:numPr>
          <w:ilvl w:val="0"/>
          <w:numId w:val="17"/>
        </w:numPr>
      </w:pPr>
      <w:r>
        <w:t>překlad, zpracování, úpravu a jakoukoli jinou změnu databáze;</w:t>
      </w:r>
    </w:p>
    <w:p w14:paraId="34A5A0A2" w14:textId="77777777" w:rsidR="00ED79DD" w:rsidRDefault="00ED79DD" w:rsidP="007C0428">
      <w:pPr>
        <w:pStyle w:val="Odstavecseseznamem"/>
        <w:numPr>
          <w:ilvl w:val="0"/>
          <w:numId w:val="17"/>
        </w:numPr>
      </w:pPr>
      <w:r>
        <w:t>dočasné nebo trvalé rozmnožování databáze nebo její části;</w:t>
      </w:r>
    </w:p>
    <w:p w14:paraId="51104230" w14:textId="77777777" w:rsidR="00ED79DD" w:rsidRDefault="00ED79DD" w:rsidP="007C0428">
      <w:pPr>
        <w:pStyle w:val="Odstavecseseznamem"/>
        <w:numPr>
          <w:ilvl w:val="0"/>
          <w:numId w:val="17"/>
        </w:numPr>
      </w:pPr>
      <w:r>
        <w:t>rozšiřování databáze nebo jejích rozmnoženin (včetně výsledků operací dle bodu i. výše) na veřejnost;</w:t>
      </w:r>
    </w:p>
    <w:p w14:paraId="77C81562" w14:textId="77777777" w:rsidR="00ED79DD" w:rsidRDefault="00ED79DD" w:rsidP="007C0428">
      <w:pPr>
        <w:pStyle w:val="Odstavecseseznamem"/>
        <w:numPr>
          <w:ilvl w:val="0"/>
          <w:numId w:val="17"/>
        </w:numPr>
      </w:pPr>
      <w:r>
        <w:t>jakékoli sdělování, zobrazování nebo předvádění databáze (včetně výsledků operací dle bodu i. výše) na veřejnosti.</w:t>
      </w:r>
      <w:r>
        <w:rPr>
          <w:rStyle w:val="Znakapoznpodarou"/>
        </w:rPr>
        <w:footnoteReference w:id="9"/>
      </w:r>
    </w:p>
    <w:p w14:paraId="51E94AA9" w14:textId="77777777" w:rsidR="00ED79DD" w:rsidRDefault="00ED79DD" w:rsidP="00ED79DD">
      <w:r>
        <w:t>P</w:t>
      </w:r>
      <w:r w:rsidRPr="00D85399">
        <w:t>latí</w:t>
      </w:r>
      <w:r>
        <w:t xml:space="preserve"> přitom</w:t>
      </w:r>
      <w:r w:rsidRPr="00D85399">
        <w:t xml:space="preserve">, že </w:t>
      </w:r>
      <w:r>
        <w:t xml:space="preserve">neautorizovaný </w:t>
      </w:r>
      <w:r w:rsidRPr="00D85399">
        <w:t xml:space="preserve">zásah do autorského díla, tedy jeho užití i jeho změna, </w:t>
      </w:r>
      <w:r>
        <w:t>může</w:t>
      </w:r>
      <w:r w:rsidRPr="00D85399">
        <w:t xml:space="preserve"> založit řadu nároků vyplývajících z porušení nebo ohrožení autorského práva, např. nárok na zákaz další změny, odstranění již provedené změny, poskytnutí omluvy, nahrazení újmy a vydání bezdůvodného obohacení. </w:t>
      </w:r>
      <w:r w:rsidRPr="00EA7F23">
        <w:t xml:space="preserve">Autorské právo se přitom vztahuje jak na dílo dokončené, tak na jeho jednotlivé vývojové části a fáze. </w:t>
      </w:r>
      <w:r>
        <w:t>Databáze</w:t>
      </w:r>
      <w:r w:rsidRPr="00EA7F23">
        <w:t xml:space="preserve"> je tedy </w:t>
      </w:r>
      <w:r>
        <w:t xml:space="preserve">případně </w:t>
      </w:r>
      <w:r w:rsidRPr="00EA7F23">
        <w:t xml:space="preserve">jako </w:t>
      </w:r>
      <w:r>
        <w:t xml:space="preserve">autorské </w:t>
      </w:r>
      <w:r w:rsidRPr="00EA7F23">
        <w:t xml:space="preserve">dílo chráněna od okamžiku, kdy je </w:t>
      </w:r>
      <w:r>
        <w:t>jakkoli</w:t>
      </w:r>
      <w:r w:rsidRPr="00EA7F23">
        <w:t xml:space="preserve"> objektivně vnímatelná, nehledě na to, zda byla nějakým způsobem zveřejněna či nikoliv.</w:t>
      </w:r>
    </w:p>
    <w:p w14:paraId="7DE20B2F" w14:textId="2AC9E009" w:rsidR="00ED79DD" w:rsidRDefault="00ED79DD" w:rsidP="00ED79DD">
      <w:r>
        <w:t>Vyjmenované činnosti může nicméně i bez souhlasu autora stejně tak provádět oprávněný uživatel databáze nebo jejích rozmnoženin</w:t>
      </w:r>
      <w:r>
        <w:rPr>
          <w:rStyle w:val="Znakapoznpodarou"/>
        </w:rPr>
        <w:footnoteReference w:id="10"/>
      </w:r>
      <w:r>
        <w:t xml:space="preserve">, jsou-li nezbytné </w:t>
      </w:r>
      <w:r w:rsidRPr="00DD5B53">
        <w:t xml:space="preserve">pro přístup k obsahu databáze a pro její </w:t>
      </w:r>
      <w:r>
        <w:t xml:space="preserve">obvyklé užívání. Licenci je přitom možné získat jak úplatně, tak bezúplatně. Specifickým případem pak bude právo pořizovatele databáze (jak je popsáno v podkapitole níže) nebo tzv. zaměstnanecké dílo, kdy k výkonu autorských práv je po dobu svého života či existence oprávněn zaměstnavatel </w:t>
      </w:r>
      <w:r w:rsidRPr="00EE7F3D">
        <w:t>autor</w:t>
      </w:r>
      <w:r>
        <w:t>a, který dílo, v tomto případě databázi,</w:t>
      </w:r>
      <w:r w:rsidRPr="00EE7F3D">
        <w:t xml:space="preserve"> vytvořil ke</w:t>
      </w:r>
      <w:r w:rsidR="00DE172E">
        <w:t> </w:t>
      </w:r>
      <w:r w:rsidRPr="00EE7F3D">
        <w:t>splnění svých povinností vyplývajících z pracovněprávního nebo služebního vztahu.</w:t>
      </w:r>
    </w:p>
    <w:p w14:paraId="63D40973" w14:textId="77777777" w:rsidR="00ED79DD" w:rsidRDefault="00ED79DD" w:rsidP="0087518C">
      <w:pPr>
        <w:pStyle w:val="Nadpis2"/>
        <w:tabs>
          <w:tab w:val="left" w:pos="851"/>
        </w:tabs>
        <w:ind w:left="993" w:hanging="993"/>
      </w:pPr>
      <w:bookmarkStart w:id="33" w:name="_Toc140395763"/>
      <w:r>
        <w:t>Ochrana sui generis</w:t>
      </w:r>
      <w:bookmarkEnd w:id="33"/>
    </w:p>
    <w:p w14:paraId="587B78E3" w14:textId="6C0E8081" w:rsidR="00ED79DD" w:rsidRDefault="00ED79DD" w:rsidP="00ED79DD">
      <w:r>
        <w:t xml:space="preserve">Vedle autorskoprávního režimu, nebo i v případech, v nichž se autorskoprávní režim neuplatní (zpravidla proto, že uspořádání obsahu databáze nebude dosahovat dostatečné míry originality) mohou být databáze chráněny také sui generis. </w:t>
      </w:r>
    </w:p>
    <w:p w14:paraId="13D97CD3" w14:textId="46993174" w:rsidR="00ED79DD" w:rsidRDefault="00ED79DD" w:rsidP="00ED79DD">
      <w:r>
        <w:t>Podmínkou této ochrany, která svědčí pořizovateli databáze</w:t>
      </w:r>
      <w:r w:rsidR="00CA3760">
        <w:rPr>
          <w:rStyle w:val="Znakapoznpodarou"/>
        </w:rPr>
        <w:footnoteReference w:id="11"/>
      </w:r>
      <w:r>
        <w:t xml:space="preserve">, je přitom, že </w:t>
      </w:r>
      <w:r w:rsidRPr="00E118AE">
        <w:t xml:space="preserve">pořízení, ověření nebo předvedení obsahu </w:t>
      </w:r>
      <w:r>
        <w:t xml:space="preserve">takové </w:t>
      </w:r>
      <w:r w:rsidRPr="00E118AE">
        <w:t>databáze představuje</w:t>
      </w:r>
      <w:r>
        <w:t xml:space="preserve"> pro pořizovatele</w:t>
      </w:r>
      <w:r w:rsidRPr="00E118AE">
        <w:t xml:space="preserve"> kvalitativně neb</w:t>
      </w:r>
      <w:r>
        <w:t>o kvantitativně podstatný vklad</w:t>
      </w:r>
      <w:r>
        <w:rPr>
          <w:rStyle w:val="Znakapoznpodarou"/>
        </w:rPr>
        <w:footnoteReference w:id="12"/>
      </w:r>
      <w:r>
        <w:t xml:space="preserve">, z čehož je patrné, že </w:t>
      </w:r>
      <w:r w:rsidRPr="00716F1C">
        <w:t xml:space="preserve">směřuje k ochraně investice </w:t>
      </w:r>
      <w:r w:rsidRPr="00716F1C">
        <w:lastRenderedPageBreak/>
        <w:t xml:space="preserve">vložené do </w:t>
      </w:r>
      <w:r>
        <w:t>databáze</w:t>
      </w:r>
      <w:r w:rsidRPr="00716F1C">
        <w:t xml:space="preserve">, nikoli k ochraně tvůrčí činnosti, jak je tomu v případě </w:t>
      </w:r>
      <w:r w:rsidR="00417BE6">
        <w:t>autorskoprávního režimu ochrany</w:t>
      </w:r>
      <w:r>
        <w:t>, kter</w:t>
      </w:r>
      <w:r w:rsidR="00417BE6">
        <w:t>ý</w:t>
      </w:r>
      <w:r>
        <w:t xml:space="preserve"> j</w:t>
      </w:r>
      <w:r w:rsidR="00417BE6">
        <w:t>e</w:t>
      </w:r>
      <w:r>
        <w:t xml:space="preserve"> popsán v podkapitole výše</w:t>
      </w:r>
      <w:r w:rsidRPr="00716F1C">
        <w:t>.</w:t>
      </w:r>
    </w:p>
    <w:p w14:paraId="4B31BD27" w14:textId="5AACAC66" w:rsidR="00854462" w:rsidRDefault="00ED79DD" w:rsidP="00ED79DD">
      <w:r>
        <w:t xml:space="preserve">Zda je vklad pořizovatele podstatný se posuzuje </w:t>
      </w:r>
      <w:r w:rsidRPr="00A84BFB">
        <w:t>na základě kvantity</w:t>
      </w:r>
      <w:r>
        <w:t xml:space="preserve"> (</w:t>
      </w:r>
      <w:r w:rsidRPr="00A84BFB">
        <w:t>vyčíslitelné prostředky</w:t>
      </w:r>
      <w:r>
        <w:t>)</w:t>
      </w:r>
      <w:r w:rsidRPr="00A84BFB">
        <w:t xml:space="preserve"> nebo kvality </w:t>
      </w:r>
      <w:r>
        <w:t>(</w:t>
      </w:r>
      <w:r w:rsidRPr="00A84BFB">
        <w:t>duševní úsilí nebo vynaložená energie</w:t>
      </w:r>
      <w:r>
        <w:t xml:space="preserve">) </w:t>
      </w:r>
      <w:r w:rsidRPr="00A84BFB">
        <w:t>vkladu, popř. z obou hledisek.</w:t>
      </w:r>
      <w:r>
        <w:rPr>
          <w:rStyle w:val="Znakapoznpodarou"/>
        </w:rPr>
        <w:footnoteReference w:id="13"/>
      </w:r>
      <w:r w:rsidRPr="00A84BFB">
        <w:t xml:space="preserve"> </w:t>
      </w:r>
      <w:r>
        <w:t>J</w:t>
      </w:r>
      <w:r w:rsidRPr="00A84BFB">
        <w:t xml:space="preserve">ak vysokou kvantitativní či kvalitativní úroveň musí vklad </w:t>
      </w:r>
      <w:r>
        <w:t>mít</w:t>
      </w:r>
      <w:r w:rsidRPr="00A84BFB">
        <w:t>, aby se stal podstatným,</w:t>
      </w:r>
      <w:r>
        <w:t xml:space="preserve"> není dosud jasné a ostatně se tato hodnota zřejmě bude proměňovat i v čase spolu s reálnými náklady potřebnými k pořízení databáze. Současná právní literatura se nicméně kloní k názoru, že p</w:t>
      </w:r>
      <w:r w:rsidRPr="00DD6B27">
        <w:t xml:space="preserve">odstatným vkladem je zřejmě vklad nacházející se mezi úrovní </w:t>
      </w:r>
      <w:r w:rsidRPr="00C9687F">
        <w:rPr>
          <w:i/>
        </w:rPr>
        <w:t>de minimis</w:t>
      </w:r>
      <w:r w:rsidRPr="00DD6B27">
        <w:t xml:space="preserve"> a úrovní </w:t>
      </w:r>
      <w:r w:rsidRPr="00C9687F">
        <w:rPr>
          <w:i/>
        </w:rPr>
        <w:t>značného vkladu</w:t>
      </w:r>
      <w:r>
        <w:rPr>
          <w:rStyle w:val="Znakapoznpodarou"/>
          <w:i/>
        </w:rPr>
        <w:footnoteReference w:id="14"/>
      </w:r>
      <w:r w:rsidRPr="00DD6B27">
        <w:t>.</w:t>
      </w:r>
      <w:r>
        <w:t xml:space="preserve"> </w:t>
      </w:r>
      <w:r w:rsidR="00854462">
        <w:t>Faktorem</w:t>
      </w:r>
      <w:r w:rsidR="00854462" w:rsidRPr="00E916A3">
        <w:t>,</w:t>
      </w:r>
      <w:r w:rsidR="00854462">
        <w:t xml:space="preserve"> díky němuž se vklad pořizovatele databáze kvalifikuje jako podstatný, nicméně může být například</w:t>
      </w:r>
      <w:r w:rsidR="00854462" w:rsidRPr="00E916A3">
        <w:t xml:space="preserve"> </w:t>
      </w:r>
      <w:r w:rsidR="00854462">
        <w:t xml:space="preserve">to, </w:t>
      </w:r>
      <w:r w:rsidR="00854462" w:rsidRPr="00E916A3">
        <w:t xml:space="preserve">že </w:t>
      </w:r>
      <w:r w:rsidR="00854462">
        <w:t xml:space="preserve">jednotlivé </w:t>
      </w:r>
      <w:r w:rsidR="00854462" w:rsidRPr="00E916A3">
        <w:t>prvky</w:t>
      </w:r>
      <w:r w:rsidR="00854462">
        <w:t xml:space="preserve"> databáze byly získány </w:t>
      </w:r>
      <w:r w:rsidR="00854462" w:rsidRPr="00E916A3">
        <w:t>z</w:t>
      </w:r>
      <w:r w:rsidR="00854462">
        <w:t> veřejnosti nepřístupných</w:t>
      </w:r>
      <w:r w:rsidR="00854462" w:rsidRPr="00E916A3">
        <w:t xml:space="preserve"> zdrojů</w:t>
      </w:r>
      <w:r w:rsidR="00854462">
        <w:rPr>
          <w:rStyle w:val="Znakapoznpodarou"/>
        </w:rPr>
        <w:footnoteReference w:id="15"/>
      </w:r>
      <w:r w:rsidR="00854462">
        <w:t>.</w:t>
      </w:r>
    </w:p>
    <w:p w14:paraId="199674C2" w14:textId="7F320A7D" w:rsidR="00ED79DD" w:rsidRDefault="00ED79DD" w:rsidP="00ED79DD">
      <w:r>
        <w:t xml:space="preserve">Judikatura ESD nicméně zároveň dovozuje, že relevantním vkladem pro posouzení této přiměřenosti mohou být </w:t>
      </w:r>
      <w:r w:rsidR="00F61DE4">
        <w:t xml:space="preserve">pouze </w:t>
      </w:r>
      <w:r w:rsidRPr="000E1D38">
        <w:t>prostředk</w:t>
      </w:r>
      <w:r>
        <w:t>y</w:t>
      </w:r>
      <w:r w:rsidRPr="000E1D38">
        <w:t xml:space="preserve"> vynaložen</w:t>
      </w:r>
      <w:r>
        <w:t>é</w:t>
      </w:r>
      <w:r w:rsidR="00DE172E">
        <w:t xml:space="preserve"> na </w:t>
      </w:r>
      <w:r w:rsidRPr="000E1D38">
        <w:t>vyhledání existujících prvků a</w:t>
      </w:r>
      <w:r>
        <w:t xml:space="preserve"> jejich shromáždění v databázi a nikoli například </w:t>
      </w:r>
      <w:r w:rsidRPr="000E1D38">
        <w:t>prostředky použité na vytvoření</w:t>
      </w:r>
      <w:r>
        <w:t xml:space="preserve"> obsahu databáze, byť jsou </w:t>
      </w:r>
      <w:r w:rsidRPr="000E1D38">
        <w:t>funkčně či povahově související</w:t>
      </w:r>
      <w:r>
        <w:t>.</w:t>
      </w:r>
      <w:r>
        <w:rPr>
          <w:rStyle w:val="Znakapoznpodarou"/>
        </w:rPr>
        <w:footnoteReference w:id="16"/>
      </w:r>
      <w:r w:rsidR="00130541">
        <w:t xml:space="preserve"> V</w:t>
      </w:r>
      <w:r w:rsidR="00130541" w:rsidRPr="00130541">
        <w:t> momentě, kdy příslušná databáze vzniká prakticky současně se vznikem jednotlivých jejích prvků – a na samotné uspořádání do databáze pak není třeba vynaložit žádný zvláštní vklad</w:t>
      </w:r>
      <w:r w:rsidR="00130541">
        <w:t xml:space="preserve"> – v souladu s uvedeným</w:t>
      </w:r>
      <w:r w:rsidR="00130541" w:rsidRPr="00130541">
        <w:t xml:space="preserve"> </w:t>
      </w:r>
      <w:r w:rsidR="00D00479">
        <w:t>ESD</w:t>
      </w:r>
      <w:r w:rsidR="00130541" w:rsidRPr="00130541">
        <w:t xml:space="preserve"> uzavřel, že nárok na </w:t>
      </w:r>
      <w:r w:rsidR="00130541">
        <w:t xml:space="preserve">právní </w:t>
      </w:r>
      <w:r w:rsidR="00130541" w:rsidRPr="00130541">
        <w:t>ochranu</w:t>
      </w:r>
      <w:r w:rsidR="00130541">
        <w:t xml:space="preserve"> databáze</w:t>
      </w:r>
      <w:r w:rsidR="00130541" w:rsidRPr="00130541">
        <w:t xml:space="preserve"> </w:t>
      </w:r>
      <w:r w:rsidR="00130541" w:rsidRPr="00975650">
        <w:rPr>
          <w:i/>
          <w:iCs/>
        </w:rPr>
        <w:t>sui generis</w:t>
      </w:r>
      <w:r w:rsidR="00130541" w:rsidRPr="00130541">
        <w:t xml:space="preserve"> nevzniká</w:t>
      </w:r>
      <w:r w:rsidR="00130541" w:rsidRPr="00130541">
        <w:rPr>
          <w:vertAlign w:val="superscript"/>
        </w:rPr>
        <w:footnoteReference w:id="17"/>
      </w:r>
      <w:r w:rsidR="00130541" w:rsidRPr="00130541">
        <w:t>.</w:t>
      </w:r>
    </w:p>
    <w:p w14:paraId="19E2C449" w14:textId="5FC0CFA7" w:rsidR="005A07B2" w:rsidRDefault="00ED79DD" w:rsidP="00975650">
      <w:pPr>
        <w:spacing w:before="0" w:after="0"/>
        <w:ind w:firstLine="432"/>
        <w:rPr>
          <w:rFonts w:ascii="Arial" w:hAnsi="Arial"/>
          <w:b/>
          <w:bCs/>
          <w:color w:val="FFFFFF"/>
          <w:sz w:val="28"/>
          <w:szCs w:val="28"/>
        </w:rPr>
      </w:pPr>
      <w:r>
        <w:t>Pořizovatel databáze (případně osoba, na kterou bylo takové právo převedeno) má v souladu s příslušnou úpravou po dobu 15 let od pořízení databáze právo zabránit vytěžování a/nebo zužitkování celého obsahu databáze nebo jeho kvalitativně podstatné části, nebo n</w:t>
      </w:r>
      <w:r w:rsidR="00DE172E">
        <w:t>aopak k </w:t>
      </w:r>
      <w:r>
        <w:t>takovému užití databáze udělit souhlas.</w:t>
      </w:r>
      <w:r>
        <w:rPr>
          <w:rStyle w:val="Znakapoznpodarou"/>
        </w:rPr>
        <w:footnoteReference w:id="18"/>
      </w:r>
      <w:r>
        <w:t xml:space="preserve">  V tomto aspektu se právní ochrana databází sui generis podstatně liší od autorskoprávní ochrany v tom, že chrání i samotný obsah databáze. Užitím celého obsahu databáze nebo její kvalitativně nebo kvantitativně podstatné části je přitom myšleno jeho trvalé nebo dočasné přímé nebo nepřímé rozmnožování či zpřístupnění veřejnosti</w:t>
      </w:r>
      <w:r>
        <w:rPr>
          <w:rStyle w:val="Znakapoznpodarou"/>
        </w:rPr>
        <w:footnoteReference w:id="19"/>
      </w:r>
      <w:r w:rsidRPr="00ED79DD">
        <w:rPr>
          <w:vertAlign w:val="superscript"/>
        </w:rPr>
        <w:t>,</w:t>
      </w:r>
      <w:r>
        <w:rPr>
          <w:rStyle w:val="Znakapoznpodarou"/>
        </w:rPr>
        <w:footnoteReference w:id="20"/>
      </w:r>
      <w:r>
        <w:t>, nikoli například využití zpřístupněné databáze pro vlastní potřebu</w:t>
      </w:r>
      <w:r>
        <w:rPr>
          <w:rStyle w:val="Znakapoznpodarou"/>
        </w:rPr>
        <w:footnoteReference w:id="21"/>
      </w:r>
      <w:r>
        <w:t>.</w:t>
      </w:r>
      <w:r w:rsidR="005A07B2">
        <w:br w:type="page"/>
      </w:r>
    </w:p>
    <w:p w14:paraId="2800629C" w14:textId="2F9D658D" w:rsidR="009E5F09" w:rsidRDefault="009E5F09" w:rsidP="00D8354D">
      <w:pPr>
        <w:pStyle w:val="Nadpis1"/>
      </w:pPr>
      <w:bookmarkStart w:id="34" w:name="_Toc140395764"/>
      <w:r>
        <w:lastRenderedPageBreak/>
        <w:t>Postup pro stanovení právní ochrany databáze</w:t>
      </w:r>
      <w:bookmarkEnd w:id="34"/>
    </w:p>
    <w:p w14:paraId="493CD56B" w14:textId="67323149" w:rsidR="0079699F" w:rsidRDefault="00F20D27" w:rsidP="0079699F">
      <w:r>
        <w:t xml:space="preserve">Pro účely stanovení vhodné právní ochrany databáze byly v této metodice stanoveny stupně právní ochrany databází, které budou podrobněji rozebrány v následující podkapitole </w:t>
      </w:r>
      <w:r>
        <w:fldChar w:fldCharType="begin"/>
      </w:r>
      <w:r>
        <w:instrText xml:space="preserve"> REF _Ref140254150 \r \h </w:instrText>
      </w:r>
      <w:r>
        <w:fldChar w:fldCharType="separate"/>
      </w:r>
      <w:r w:rsidR="008E2EAE">
        <w:t>6.3</w:t>
      </w:r>
      <w:r>
        <w:fldChar w:fldCharType="end"/>
      </w:r>
      <w:r>
        <w:t xml:space="preserve">. Výsledný stupeň právní ochrany databáze bude počítán </w:t>
      </w:r>
      <w:r w:rsidR="00540311">
        <w:t>separátně</w:t>
      </w:r>
      <w:r>
        <w:t xml:space="preserve"> pro autorskoprávní ochranu a právní ochranu sui generis na základě charakteristik databází, které byly popsány v podkapitole </w:t>
      </w:r>
      <w:r>
        <w:fldChar w:fldCharType="begin"/>
      </w:r>
      <w:r>
        <w:instrText xml:space="preserve"> REF _Ref140254162 \r \h </w:instrText>
      </w:r>
      <w:r>
        <w:fldChar w:fldCharType="separate"/>
      </w:r>
      <w:r w:rsidR="008E2EAE">
        <w:t>4.3</w:t>
      </w:r>
      <w:r>
        <w:fldChar w:fldCharType="end"/>
      </w:r>
      <w:r>
        <w:t>. Výsledné číslo přiřazené k jednotlivým charakteristikám bude sloužit k určení příslušného stupně právní ochrany databáze podle stupnice uvedené v</w:t>
      </w:r>
      <w:r w:rsidR="00093354">
        <w:t xml:space="preserve"> </w:t>
      </w:r>
      <w:r w:rsidR="00093354">
        <w:fldChar w:fldCharType="begin"/>
      </w:r>
      <w:r w:rsidR="00093354">
        <w:instrText xml:space="preserve"> REF _Ref140305691 \h </w:instrText>
      </w:r>
      <w:r w:rsidR="00093354">
        <w:fldChar w:fldCharType="separate"/>
      </w:r>
      <w:r w:rsidR="008E2EAE">
        <w:t xml:space="preserve">Tab. </w:t>
      </w:r>
      <w:r w:rsidR="008E2EAE">
        <w:rPr>
          <w:noProof/>
        </w:rPr>
        <w:t>8</w:t>
      </w:r>
      <w:r w:rsidR="00093354">
        <w:fldChar w:fldCharType="end"/>
      </w:r>
      <w:r>
        <w:t>.</w:t>
      </w:r>
      <w:r w:rsidR="00093354">
        <w:t xml:space="preserve"> </w:t>
      </w:r>
    </w:p>
    <w:p w14:paraId="444D9122" w14:textId="4F995ACA" w:rsidR="00F20D27" w:rsidRDefault="00F20D27" w:rsidP="00F20D27">
      <w:r>
        <w:t>V následujících sekcích této kapitoly je podrobně rozebrán postup a metodika pro ohodnocování jednotlivých databází, včetně přiřazení ohodnocení pro jednotlivé stavy charakteristik.</w:t>
      </w:r>
    </w:p>
    <w:p w14:paraId="77BC19EC" w14:textId="743B2783" w:rsidR="00F20D27" w:rsidRDefault="00F20D27" w:rsidP="00F20D27">
      <w:pPr>
        <w:pStyle w:val="Nadpis2"/>
      </w:pPr>
      <w:bookmarkStart w:id="35" w:name="_Toc140395765"/>
      <w:bookmarkStart w:id="36" w:name="_Ref141902155"/>
      <w:r>
        <w:t>Přiřazení ohodnocení charakteristikám databází</w:t>
      </w:r>
      <w:bookmarkEnd w:id="35"/>
      <w:bookmarkEnd w:id="36"/>
    </w:p>
    <w:p w14:paraId="5E338B98" w14:textId="4831036D" w:rsidR="0079699F" w:rsidRDefault="0079699F" w:rsidP="0079699F">
      <w:r>
        <w:t>Přiřazení ohodnocení jednotlivým charakteristikám probíhalo na základě následujícího postupu vycházejícího z teorie vícekriteriálního rozhodování</w:t>
      </w:r>
      <w:r w:rsidR="008B36F1">
        <w:t>:</w:t>
      </w:r>
    </w:p>
    <w:p w14:paraId="7A7F381B" w14:textId="77777777" w:rsidR="0079699F" w:rsidRDefault="0079699F" w:rsidP="0079699F">
      <w:pPr>
        <w:pStyle w:val="Odstavecseseznamem"/>
        <w:numPr>
          <w:ilvl w:val="0"/>
          <w:numId w:val="40"/>
        </w:numPr>
      </w:pPr>
      <w:r>
        <w:t>Každý z hodnotitelů (expertů) stanoví bodovou hodnotu dle minimálního a maximálního ohodnocení každé charakteristiky.</w:t>
      </w:r>
    </w:p>
    <w:p w14:paraId="7D98679B" w14:textId="77777777" w:rsidR="0079699F" w:rsidRDefault="0079699F" w:rsidP="0079699F">
      <w:pPr>
        <w:pStyle w:val="Odstavecseseznamem"/>
        <w:numPr>
          <w:ilvl w:val="0"/>
          <w:numId w:val="40"/>
        </w:numPr>
      </w:pPr>
      <w:r>
        <w:t>Sečtou se hodnoty přidělených bodových hodnot každého hodnotitele.</w:t>
      </w:r>
    </w:p>
    <w:p w14:paraId="0279C0DB" w14:textId="77777777" w:rsidR="00875B8A" w:rsidRDefault="0079699F" w:rsidP="005E59A5">
      <w:pPr>
        <w:pStyle w:val="Odstavecseseznamem"/>
        <w:numPr>
          <w:ilvl w:val="0"/>
          <w:numId w:val="40"/>
        </w:numPr>
      </w:pPr>
      <w:r>
        <w:t xml:space="preserve">Provede se tzv. normování bodových hodnot, protože každý hodnotitel má subjektivně jinou rozlišovací schopnost hodnocení. Normované hodnoty jsou pak vždy podílem jednotlivé přiřazené bodové hodnoty příslušné hodnoty koeficientu k celkovému počtu přiřazených bodových hodnot. </w:t>
      </w:r>
    </w:p>
    <w:p w14:paraId="0F6A5BB2" w14:textId="6ED87E7F" w:rsidR="0079699F" w:rsidRDefault="0079699F" w:rsidP="005E59A5">
      <w:pPr>
        <w:pStyle w:val="Odstavecseseznamem"/>
        <w:numPr>
          <w:ilvl w:val="0"/>
          <w:numId w:val="40"/>
        </w:numPr>
      </w:pPr>
      <w:r>
        <w:t>Výsledná bodová hodnota každého ohodnocení je pak zaokrouhleným průměrem ze všech normovaných bodových hodnot získaných od všech hodnotitelů.</w:t>
      </w:r>
    </w:p>
    <w:p w14:paraId="1C67CC92" w14:textId="2404B466" w:rsidR="00F20D27" w:rsidRDefault="00F20D27" w:rsidP="00F20D27">
      <w:r>
        <w:t xml:space="preserve">Po stanovení stavů charakteristik databází (dle kapitoly </w:t>
      </w:r>
      <w:r>
        <w:fldChar w:fldCharType="begin"/>
      </w:r>
      <w:r>
        <w:instrText xml:space="preserve"> REF _Ref140254162 \r \h </w:instrText>
      </w:r>
      <w:r>
        <w:fldChar w:fldCharType="separate"/>
      </w:r>
      <w:r w:rsidR="008E2EAE">
        <w:t>4.3</w:t>
      </w:r>
      <w:r>
        <w:fldChar w:fldCharType="end"/>
      </w:r>
      <w:r>
        <w:t>) je nyní nutné vyhledat příslušné ohodnocení. Pro přehlednost je pro každou charakteristiku vytvořena separátní tabulka:</w:t>
      </w:r>
    </w:p>
    <w:p w14:paraId="4A736D84" w14:textId="271DE490" w:rsidR="00F20D27" w:rsidRDefault="00F20D27" w:rsidP="00F20D27">
      <w:pPr>
        <w:pStyle w:val="Odstavecseseznamem"/>
        <w:numPr>
          <w:ilvl w:val="0"/>
          <w:numId w:val="38"/>
        </w:numPr>
      </w:pPr>
      <w:r>
        <w:t>Způsob sběru dat –</w:t>
      </w:r>
      <w:r w:rsidR="004C5551">
        <w:t xml:space="preserve"> </w:t>
      </w:r>
      <w:r w:rsidR="004C5551">
        <w:fldChar w:fldCharType="begin"/>
      </w:r>
      <w:r w:rsidR="004C5551">
        <w:instrText xml:space="preserve"> REF _Ref140254949 \h </w:instrText>
      </w:r>
      <w:r w:rsidR="004C5551">
        <w:fldChar w:fldCharType="separate"/>
      </w:r>
      <w:r w:rsidR="008E2EAE">
        <w:t xml:space="preserve">Tab. </w:t>
      </w:r>
      <w:r w:rsidR="008E2EAE">
        <w:rPr>
          <w:noProof/>
        </w:rPr>
        <w:t>3</w:t>
      </w:r>
      <w:r w:rsidR="004C5551">
        <w:fldChar w:fldCharType="end"/>
      </w:r>
      <w:r w:rsidR="00AA001E">
        <w:t>,</w:t>
      </w:r>
    </w:p>
    <w:p w14:paraId="1869955A" w14:textId="6FCB433B" w:rsidR="00F20D27" w:rsidRDefault="00F20D27" w:rsidP="00F20D27">
      <w:pPr>
        <w:pStyle w:val="Odstavecseseznamem"/>
        <w:numPr>
          <w:ilvl w:val="0"/>
          <w:numId w:val="38"/>
        </w:numPr>
      </w:pPr>
      <w:r>
        <w:t>Rozsah zachytávaných dat –</w:t>
      </w:r>
      <w:r w:rsidR="004C5551">
        <w:t xml:space="preserve"> </w:t>
      </w:r>
      <w:r w:rsidR="004C5551">
        <w:fldChar w:fldCharType="begin"/>
      </w:r>
      <w:r w:rsidR="004C5551">
        <w:instrText xml:space="preserve"> REF _Ref140255079 \h </w:instrText>
      </w:r>
      <w:r w:rsidR="004C5551">
        <w:fldChar w:fldCharType="separate"/>
      </w:r>
      <w:r w:rsidR="008E2EAE">
        <w:t xml:space="preserve">Tab. </w:t>
      </w:r>
      <w:r w:rsidR="008E2EAE">
        <w:rPr>
          <w:noProof/>
        </w:rPr>
        <w:t>4</w:t>
      </w:r>
      <w:r w:rsidR="004C5551">
        <w:fldChar w:fldCharType="end"/>
      </w:r>
      <w:r w:rsidR="00AA001E">
        <w:t>,</w:t>
      </w:r>
    </w:p>
    <w:p w14:paraId="0530A70C" w14:textId="6109440C" w:rsidR="00F20D27" w:rsidRDefault="00F20D27" w:rsidP="00F20D27">
      <w:pPr>
        <w:pStyle w:val="Odstavecseseznamem"/>
        <w:numPr>
          <w:ilvl w:val="0"/>
          <w:numId w:val="38"/>
        </w:numPr>
      </w:pPr>
      <w:r>
        <w:t>Vklad pořizovatele –</w:t>
      </w:r>
      <w:r w:rsidR="000C3D29">
        <w:fldChar w:fldCharType="begin"/>
      </w:r>
      <w:r w:rsidR="000C3D29">
        <w:instrText xml:space="preserve"> REF _Ref140255625 \h </w:instrText>
      </w:r>
      <w:r w:rsidR="000C3D29">
        <w:fldChar w:fldCharType="separate"/>
      </w:r>
      <w:r w:rsidR="008E2EAE">
        <w:t xml:space="preserve">Tab. </w:t>
      </w:r>
      <w:r w:rsidR="008E2EAE">
        <w:rPr>
          <w:noProof/>
        </w:rPr>
        <w:t>5</w:t>
      </w:r>
      <w:r w:rsidR="000C3D29">
        <w:fldChar w:fldCharType="end"/>
      </w:r>
      <w:r w:rsidR="00AA001E">
        <w:t>,</w:t>
      </w:r>
    </w:p>
    <w:p w14:paraId="491A6B3C" w14:textId="55EFCD49" w:rsidR="00F20D27" w:rsidRDefault="00F20D27" w:rsidP="00F20D27">
      <w:pPr>
        <w:pStyle w:val="Odstavecseseznamem"/>
        <w:numPr>
          <w:ilvl w:val="0"/>
          <w:numId w:val="38"/>
        </w:numPr>
      </w:pPr>
      <w:r>
        <w:t xml:space="preserve">Využití dat – </w:t>
      </w:r>
      <w:r w:rsidR="000C3D29">
        <w:fldChar w:fldCharType="begin"/>
      </w:r>
      <w:r w:rsidR="000C3D29">
        <w:instrText xml:space="preserve"> REF _Ref140255635 \h </w:instrText>
      </w:r>
      <w:r w:rsidR="000C3D29">
        <w:fldChar w:fldCharType="separate"/>
      </w:r>
      <w:r w:rsidR="008E2EAE">
        <w:t xml:space="preserve">Tab. </w:t>
      </w:r>
      <w:r w:rsidR="008E2EAE">
        <w:rPr>
          <w:noProof/>
        </w:rPr>
        <w:t>6</w:t>
      </w:r>
      <w:r w:rsidR="000C3D29">
        <w:fldChar w:fldCharType="end"/>
      </w:r>
      <w:r w:rsidR="00AA001E">
        <w:t>,</w:t>
      </w:r>
    </w:p>
    <w:p w14:paraId="1CD52970" w14:textId="232E40E5" w:rsidR="00F20D27" w:rsidRDefault="00F20D27" w:rsidP="004C5551">
      <w:pPr>
        <w:pStyle w:val="Odstavecseseznamem"/>
        <w:numPr>
          <w:ilvl w:val="0"/>
          <w:numId w:val="38"/>
        </w:numPr>
        <w:spacing w:after="360"/>
      </w:pPr>
      <w:r>
        <w:t xml:space="preserve">Originalita – </w:t>
      </w:r>
      <w:r w:rsidR="000C3D29">
        <w:fldChar w:fldCharType="begin"/>
      </w:r>
      <w:r w:rsidR="000C3D29">
        <w:instrText xml:space="preserve"> REF _Ref140255639 \h </w:instrText>
      </w:r>
      <w:r w:rsidR="000C3D29">
        <w:fldChar w:fldCharType="separate"/>
      </w:r>
      <w:r w:rsidR="008E2EAE">
        <w:t xml:space="preserve">Tab. </w:t>
      </w:r>
      <w:r w:rsidR="008E2EAE">
        <w:rPr>
          <w:noProof/>
        </w:rPr>
        <w:t>7</w:t>
      </w:r>
      <w:r w:rsidR="000C3D29">
        <w:fldChar w:fldCharType="end"/>
      </w:r>
      <w:r w:rsidR="00AA001E">
        <w:t>.</w:t>
      </w:r>
    </w:p>
    <w:p w14:paraId="48B74B73" w14:textId="03D1BE94" w:rsidR="0022557C" w:rsidRDefault="0022557C" w:rsidP="0022557C">
      <w:pPr>
        <w:spacing w:after="360"/>
      </w:pPr>
      <w:r>
        <w:t xml:space="preserve">Někdy se stane, že databáze může využívat několik stavů dané charakteristiky. Např. u charakteristiky způsobu sběru dat může databáze sbírat data např. standardizovaným procesem a zároveň některá data vytvářet uživatelem. </w:t>
      </w:r>
      <w:r w:rsidR="00093354">
        <w:t>Pro další výpočet se bere vždy nejvyšší ohodnocení (což by v tomto případě bylo ohodnocení 4).</w:t>
      </w:r>
    </w:p>
    <w:tbl>
      <w:tblPr>
        <w:tblStyle w:val="Mkatabulky"/>
        <w:tblW w:w="0" w:type="auto"/>
        <w:tblLook w:val="04A0" w:firstRow="1" w:lastRow="0" w:firstColumn="1" w:lastColumn="0" w:noHBand="0" w:noVBand="1"/>
      </w:tblPr>
      <w:tblGrid>
        <w:gridCol w:w="4531"/>
        <w:gridCol w:w="4531"/>
      </w:tblGrid>
      <w:tr w:rsidR="004C5551" w14:paraId="391DDC3F" w14:textId="77777777" w:rsidTr="004C5551">
        <w:tc>
          <w:tcPr>
            <w:tcW w:w="4531" w:type="dxa"/>
          </w:tcPr>
          <w:p w14:paraId="0AE98241" w14:textId="3E1D6455" w:rsidR="004C5551" w:rsidRPr="004C5551" w:rsidRDefault="004C5551" w:rsidP="004C5551">
            <w:pPr>
              <w:ind w:firstLine="0"/>
              <w:jc w:val="center"/>
              <w:rPr>
                <w:b/>
                <w:sz w:val="24"/>
                <w:szCs w:val="24"/>
              </w:rPr>
            </w:pPr>
            <w:r w:rsidRPr="004C5551">
              <w:rPr>
                <w:b/>
                <w:sz w:val="24"/>
                <w:szCs w:val="24"/>
              </w:rPr>
              <w:lastRenderedPageBreak/>
              <w:t>Způsob sběru dat</w:t>
            </w:r>
          </w:p>
        </w:tc>
        <w:tc>
          <w:tcPr>
            <w:tcW w:w="4531" w:type="dxa"/>
          </w:tcPr>
          <w:p w14:paraId="3B369C7B" w14:textId="6929E612" w:rsidR="004C5551" w:rsidRPr="004C5551" w:rsidRDefault="004C5551" w:rsidP="004C5551">
            <w:pPr>
              <w:ind w:firstLine="0"/>
              <w:jc w:val="center"/>
              <w:rPr>
                <w:b/>
                <w:sz w:val="24"/>
                <w:szCs w:val="24"/>
              </w:rPr>
            </w:pPr>
            <w:r w:rsidRPr="004C5551">
              <w:rPr>
                <w:b/>
                <w:sz w:val="24"/>
                <w:szCs w:val="24"/>
              </w:rPr>
              <w:t>Ohodnocení</w:t>
            </w:r>
          </w:p>
        </w:tc>
      </w:tr>
      <w:tr w:rsidR="004C5551" w14:paraId="00A83086" w14:textId="77777777" w:rsidTr="004C5551">
        <w:tc>
          <w:tcPr>
            <w:tcW w:w="4531" w:type="dxa"/>
          </w:tcPr>
          <w:p w14:paraId="49973441" w14:textId="7C81B233" w:rsidR="004C5551" w:rsidRPr="004C5551" w:rsidRDefault="004C5551" w:rsidP="004C5551">
            <w:pPr>
              <w:ind w:firstLine="0"/>
              <w:jc w:val="center"/>
              <w:rPr>
                <w:sz w:val="24"/>
                <w:szCs w:val="24"/>
              </w:rPr>
            </w:pPr>
            <w:r>
              <w:rPr>
                <w:sz w:val="24"/>
                <w:szCs w:val="24"/>
              </w:rPr>
              <w:t>Přímé ukládání</w:t>
            </w:r>
          </w:p>
        </w:tc>
        <w:tc>
          <w:tcPr>
            <w:tcW w:w="4531" w:type="dxa"/>
          </w:tcPr>
          <w:p w14:paraId="48BC7382" w14:textId="4F20D486" w:rsidR="004C5551" w:rsidRPr="004C5551" w:rsidRDefault="004C5551" w:rsidP="004C5551">
            <w:pPr>
              <w:ind w:firstLine="0"/>
              <w:jc w:val="center"/>
              <w:rPr>
                <w:sz w:val="24"/>
                <w:szCs w:val="24"/>
              </w:rPr>
            </w:pPr>
            <w:r>
              <w:rPr>
                <w:sz w:val="24"/>
                <w:szCs w:val="24"/>
              </w:rPr>
              <w:t>4</w:t>
            </w:r>
          </w:p>
        </w:tc>
      </w:tr>
      <w:tr w:rsidR="004C5551" w14:paraId="21C7A2C1" w14:textId="77777777" w:rsidTr="004C5551">
        <w:tc>
          <w:tcPr>
            <w:tcW w:w="4531" w:type="dxa"/>
          </w:tcPr>
          <w:p w14:paraId="4F5A468B" w14:textId="0C0C105D" w:rsidR="004C5551" w:rsidRPr="004C5551" w:rsidRDefault="004C5551" w:rsidP="004C5551">
            <w:pPr>
              <w:ind w:firstLine="0"/>
              <w:jc w:val="center"/>
              <w:rPr>
                <w:sz w:val="24"/>
                <w:szCs w:val="24"/>
              </w:rPr>
            </w:pPr>
            <w:r>
              <w:rPr>
                <w:sz w:val="24"/>
                <w:szCs w:val="24"/>
              </w:rPr>
              <w:t>Standardizovaný proces</w:t>
            </w:r>
          </w:p>
        </w:tc>
        <w:tc>
          <w:tcPr>
            <w:tcW w:w="4531" w:type="dxa"/>
          </w:tcPr>
          <w:p w14:paraId="55510F5F" w14:textId="3B2031FD" w:rsidR="004C5551" w:rsidRPr="004C5551" w:rsidRDefault="004C5551" w:rsidP="004C5551">
            <w:pPr>
              <w:ind w:firstLine="0"/>
              <w:jc w:val="center"/>
              <w:rPr>
                <w:sz w:val="24"/>
                <w:szCs w:val="24"/>
              </w:rPr>
            </w:pPr>
            <w:r>
              <w:rPr>
                <w:sz w:val="24"/>
                <w:szCs w:val="24"/>
              </w:rPr>
              <w:t>3</w:t>
            </w:r>
          </w:p>
        </w:tc>
      </w:tr>
      <w:tr w:rsidR="004C5551" w14:paraId="2D9D6F19" w14:textId="77777777" w:rsidTr="004C5551">
        <w:tc>
          <w:tcPr>
            <w:tcW w:w="4531" w:type="dxa"/>
          </w:tcPr>
          <w:p w14:paraId="02BB8788" w14:textId="4795B00E" w:rsidR="004C5551" w:rsidRPr="004C5551" w:rsidRDefault="004C5551" w:rsidP="004C5551">
            <w:pPr>
              <w:ind w:firstLine="0"/>
              <w:jc w:val="center"/>
              <w:rPr>
                <w:sz w:val="24"/>
                <w:szCs w:val="24"/>
              </w:rPr>
            </w:pPr>
            <w:r>
              <w:rPr>
                <w:sz w:val="24"/>
                <w:szCs w:val="24"/>
              </w:rPr>
              <w:t>Nestandardizovaný proces</w:t>
            </w:r>
          </w:p>
        </w:tc>
        <w:tc>
          <w:tcPr>
            <w:tcW w:w="4531" w:type="dxa"/>
          </w:tcPr>
          <w:p w14:paraId="6F4B0F78" w14:textId="040174A8" w:rsidR="004C5551" w:rsidRPr="004C5551" w:rsidRDefault="004C5551" w:rsidP="004C5551">
            <w:pPr>
              <w:ind w:firstLine="0"/>
              <w:jc w:val="center"/>
              <w:rPr>
                <w:sz w:val="24"/>
                <w:szCs w:val="24"/>
              </w:rPr>
            </w:pPr>
            <w:r>
              <w:rPr>
                <w:sz w:val="24"/>
                <w:szCs w:val="24"/>
              </w:rPr>
              <w:t>2</w:t>
            </w:r>
          </w:p>
        </w:tc>
      </w:tr>
      <w:tr w:rsidR="004C5551" w14:paraId="669602D4" w14:textId="77777777" w:rsidTr="004C5551">
        <w:tc>
          <w:tcPr>
            <w:tcW w:w="4531" w:type="dxa"/>
          </w:tcPr>
          <w:p w14:paraId="0BBBF045" w14:textId="2CC83735" w:rsidR="004C5551" w:rsidRPr="004C5551" w:rsidRDefault="004C5551" w:rsidP="004C5551">
            <w:pPr>
              <w:ind w:firstLine="0"/>
              <w:jc w:val="center"/>
              <w:rPr>
                <w:sz w:val="24"/>
                <w:szCs w:val="24"/>
              </w:rPr>
            </w:pPr>
            <w:r>
              <w:rPr>
                <w:sz w:val="24"/>
                <w:szCs w:val="24"/>
              </w:rPr>
              <w:t>Vytvářeno uživatelem</w:t>
            </w:r>
          </w:p>
        </w:tc>
        <w:tc>
          <w:tcPr>
            <w:tcW w:w="4531" w:type="dxa"/>
          </w:tcPr>
          <w:p w14:paraId="43FD46E8" w14:textId="6923F6D5" w:rsidR="004C5551" w:rsidRPr="004C5551" w:rsidRDefault="004C5551" w:rsidP="004C5551">
            <w:pPr>
              <w:keepNext/>
              <w:ind w:firstLine="0"/>
              <w:jc w:val="center"/>
              <w:rPr>
                <w:sz w:val="24"/>
                <w:szCs w:val="24"/>
              </w:rPr>
            </w:pPr>
            <w:r>
              <w:rPr>
                <w:sz w:val="24"/>
                <w:szCs w:val="24"/>
              </w:rPr>
              <w:t>4</w:t>
            </w:r>
          </w:p>
        </w:tc>
      </w:tr>
    </w:tbl>
    <w:p w14:paraId="7157405F" w14:textId="4D2969A6" w:rsidR="00AA001E" w:rsidRDefault="004C5551" w:rsidP="004C5551">
      <w:pPr>
        <w:pStyle w:val="Titulek"/>
        <w:spacing w:after="360"/>
        <w:jc w:val="center"/>
      </w:pPr>
      <w:bookmarkStart w:id="37" w:name="_Ref140254949"/>
      <w:r>
        <w:t xml:space="preserve">Tab. </w:t>
      </w:r>
      <w:fldSimple w:instr=" SEQ Tab. \* ARABIC ">
        <w:r w:rsidR="008E2EAE">
          <w:rPr>
            <w:noProof/>
          </w:rPr>
          <w:t>3</w:t>
        </w:r>
      </w:fldSimple>
      <w:bookmarkEnd w:id="37"/>
      <w:r>
        <w:t xml:space="preserve"> – Ohodnocení charakteristiky </w:t>
      </w:r>
      <w:r w:rsidR="00141D8A">
        <w:t>Z</w:t>
      </w:r>
      <w:r>
        <w:t>působu sběru dat</w:t>
      </w:r>
    </w:p>
    <w:tbl>
      <w:tblPr>
        <w:tblStyle w:val="Mkatabulky"/>
        <w:tblW w:w="0" w:type="auto"/>
        <w:tblLook w:val="04A0" w:firstRow="1" w:lastRow="0" w:firstColumn="1" w:lastColumn="0" w:noHBand="0" w:noVBand="1"/>
      </w:tblPr>
      <w:tblGrid>
        <w:gridCol w:w="4531"/>
        <w:gridCol w:w="4531"/>
      </w:tblGrid>
      <w:tr w:rsidR="004C5551" w14:paraId="12CFBE9A" w14:textId="77777777" w:rsidTr="00540311">
        <w:tc>
          <w:tcPr>
            <w:tcW w:w="4531" w:type="dxa"/>
          </w:tcPr>
          <w:p w14:paraId="284CB461" w14:textId="5CF57C4D" w:rsidR="004C5551" w:rsidRPr="004C5551" w:rsidRDefault="004C5551" w:rsidP="00540311">
            <w:pPr>
              <w:ind w:firstLine="0"/>
              <w:jc w:val="center"/>
              <w:rPr>
                <w:b/>
                <w:sz w:val="24"/>
                <w:szCs w:val="24"/>
              </w:rPr>
            </w:pPr>
            <w:r>
              <w:rPr>
                <w:b/>
                <w:sz w:val="24"/>
                <w:szCs w:val="24"/>
              </w:rPr>
              <w:t>Rozsah zachytávaných dat</w:t>
            </w:r>
          </w:p>
        </w:tc>
        <w:tc>
          <w:tcPr>
            <w:tcW w:w="4531" w:type="dxa"/>
          </w:tcPr>
          <w:p w14:paraId="21B0B300" w14:textId="77777777" w:rsidR="004C5551" w:rsidRPr="004C5551" w:rsidRDefault="004C5551" w:rsidP="00540311">
            <w:pPr>
              <w:ind w:firstLine="0"/>
              <w:jc w:val="center"/>
              <w:rPr>
                <w:b/>
                <w:sz w:val="24"/>
                <w:szCs w:val="24"/>
              </w:rPr>
            </w:pPr>
            <w:r w:rsidRPr="004C5551">
              <w:rPr>
                <w:b/>
                <w:sz w:val="24"/>
                <w:szCs w:val="24"/>
              </w:rPr>
              <w:t>Ohodnocení</w:t>
            </w:r>
          </w:p>
        </w:tc>
      </w:tr>
      <w:tr w:rsidR="004C5551" w14:paraId="1DDE6B23" w14:textId="77777777" w:rsidTr="00540311">
        <w:tc>
          <w:tcPr>
            <w:tcW w:w="4531" w:type="dxa"/>
          </w:tcPr>
          <w:p w14:paraId="46CFC4E1" w14:textId="68361B96" w:rsidR="004C5551" w:rsidRPr="004C5551" w:rsidRDefault="004C5551" w:rsidP="00540311">
            <w:pPr>
              <w:ind w:firstLine="0"/>
              <w:jc w:val="center"/>
              <w:rPr>
                <w:sz w:val="24"/>
                <w:szCs w:val="24"/>
              </w:rPr>
            </w:pPr>
            <w:r>
              <w:rPr>
                <w:sz w:val="24"/>
                <w:szCs w:val="24"/>
              </w:rPr>
              <w:t>Malý</w:t>
            </w:r>
          </w:p>
        </w:tc>
        <w:tc>
          <w:tcPr>
            <w:tcW w:w="4531" w:type="dxa"/>
          </w:tcPr>
          <w:p w14:paraId="2BC0C8A7" w14:textId="77777777" w:rsidR="004C5551" w:rsidRPr="004C5551" w:rsidRDefault="004C5551" w:rsidP="00540311">
            <w:pPr>
              <w:ind w:firstLine="0"/>
              <w:jc w:val="center"/>
              <w:rPr>
                <w:sz w:val="24"/>
                <w:szCs w:val="24"/>
              </w:rPr>
            </w:pPr>
            <w:r>
              <w:rPr>
                <w:sz w:val="24"/>
                <w:szCs w:val="24"/>
              </w:rPr>
              <w:t>4</w:t>
            </w:r>
          </w:p>
        </w:tc>
      </w:tr>
      <w:tr w:rsidR="004C5551" w14:paraId="5476A6BB" w14:textId="77777777" w:rsidTr="00540311">
        <w:tc>
          <w:tcPr>
            <w:tcW w:w="4531" w:type="dxa"/>
          </w:tcPr>
          <w:p w14:paraId="78C0E797" w14:textId="2D0ED454" w:rsidR="004C5551" w:rsidRPr="004C5551" w:rsidRDefault="004C5551" w:rsidP="00540311">
            <w:pPr>
              <w:ind w:firstLine="0"/>
              <w:jc w:val="center"/>
              <w:rPr>
                <w:sz w:val="24"/>
                <w:szCs w:val="24"/>
              </w:rPr>
            </w:pPr>
            <w:r>
              <w:rPr>
                <w:sz w:val="24"/>
                <w:szCs w:val="24"/>
              </w:rPr>
              <w:t>Střední</w:t>
            </w:r>
          </w:p>
        </w:tc>
        <w:tc>
          <w:tcPr>
            <w:tcW w:w="4531" w:type="dxa"/>
          </w:tcPr>
          <w:p w14:paraId="1B818FCF" w14:textId="77777777" w:rsidR="004C5551" w:rsidRPr="004C5551" w:rsidRDefault="004C5551" w:rsidP="00540311">
            <w:pPr>
              <w:ind w:firstLine="0"/>
              <w:jc w:val="center"/>
              <w:rPr>
                <w:sz w:val="24"/>
                <w:szCs w:val="24"/>
              </w:rPr>
            </w:pPr>
            <w:r>
              <w:rPr>
                <w:sz w:val="24"/>
                <w:szCs w:val="24"/>
              </w:rPr>
              <w:t>3</w:t>
            </w:r>
          </w:p>
        </w:tc>
      </w:tr>
      <w:tr w:rsidR="004C5551" w14:paraId="74881098" w14:textId="77777777" w:rsidTr="00540311">
        <w:tc>
          <w:tcPr>
            <w:tcW w:w="4531" w:type="dxa"/>
          </w:tcPr>
          <w:p w14:paraId="66E7260E" w14:textId="1E28B5F7" w:rsidR="004C5551" w:rsidRPr="004C5551" w:rsidRDefault="004C5551" w:rsidP="00540311">
            <w:pPr>
              <w:ind w:firstLine="0"/>
              <w:jc w:val="center"/>
              <w:rPr>
                <w:sz w:val="24"/>
                <w:szCs w:val="24"/>
              </w:rPr>
            </w:pPr>
            <w:r>
              <w:rPr>
                <w:sz w:val="24"/>
                <w:szCs w:val="24"/>
              </w:rPr>
              <w:t>Velký</w:t>
            </w:r>
          </w:p>
        </w:tc>
        <w:tc>
          <w:tcPr>
            <w:tcW w:w="4531" w:type="dxa"/>
          </w:tcPr>
          <w:p w14:paraId="4CABC3EC" w14:textId="77777777" w:rsidR="004C5551" w:rsidRPr="004C5551" w:rsidRDefault="004C5551" w:rsidP="00540311">
            <w:pPr>
              <w:ind w:firstLine="0"/>
              <w:jc w:val="center"/>
              <w:rPr>
                <w:sz w:val="24"/>
                <w:szCs w:val="24"/>
              </w:rPr>
            </w:pPr>
            <w:r>
              <w:rPr>
                <w:sz w:val="24"/>
                <w:szCs w:val="24"/>
              </w:rPr>
              <w:t>2</w:t>
            </w:r>
          </w:p>
        </w:tc>
      </w:tr>
    </w:tbl>
    <w:p w14:paraId="06627A91" w14:textId="34B3FCC7" w:rsidR="004C5551" w:rsidRPr="00F20D27" w:rsidRDefault="004C5551" w:rsidP="004C5551">
      <w:pPr>
        <w:pStyle w:val="Titulek"/>
        <w:spacing w:after="360"/>
        <w:jc w:val="center"/>
      </w:pPr>
      <w:bookmarkStart w:id="38" w:name="_Ref140255079"/>
      <w:r>
        <w:t xml:space="preserve">Tab. </w:t>
      </w:r>
      <w:fldSimple w:instr=" SEQ Tab. \* ARABIC ">
        <w:r w:rsidR="008E2EAE">
          <w:rPr>
            <w:noProof/>
          </w:rPr>
          <w:t>4</w:t>
        </w:r>
      </w:fldSimple>
      <w:bookmarkEnd w:id="38"/>
      <w:r>
        <w:t xml:space="preserve"> – Ohodnocení charakteristiky </w:t>
      </w:r>
      <w:r w:rsidR="00141D8A">
        <w:t>R</w:t>
      </w:r>
      <w:r>
        <w:t>ozsahu zpracovávaných dat</w:t>
      </w:r>
    </w:p>
    <w:tbl>
      <w:tblPr>
        <w:tblStyle w:val="Mkatabulky"/>
        <w:tblW w:w="0" w:type="auto"/>
        <w:tblLook w:val="04A0" w:firstRow="1" w:lastRow="0" w:firstColumn="1" w:lastColumn="0" w:noHBand="0" w:noVBand="1"/>
      </w:tblPr>
      <w:tblGrid>
        <w:gridCol w:w="4531"/>
        <w:gridCol w:w="4531"/>
      </w:tblGrid>
      <w:tr w:rsidR="004C5551" w14:paraId="0CB22403" w14:textId="77777777" w:rsidTr="00540311">
        <w:tc>
          <w:tcPr>
            <w:tcW w:w="4531" w:type="dxa"/>
          </w:tcPr>
          <w:p w14:paraId="65756F01" w14:textId="09F89233" w:rsidR="004C5551" w:rsidRPr="004C5551" w:rsidRDefault="004C5551" w:rsidP="00540311">
            <w:pPr>
              <w:ind w:firstLine="0"/>
              <w:jc w:val="center"/>
              <w:rPr>
                <w:b/>
                <w:sz w:val="24"/>
                <w:szCs w:val="24"/>
              </w:rPr>
            </w:pPr>
            <w:r>
              <w:rPr>
                <w:b/>
                <w:sz w:val="24"/>
                <w:szCs w:val="24"/>
              </w:rPr>
              <w:t>Vklad pořizovatele</w:t>
            </w:r>
          </w:p>
        </w:tc>
        <w:tc>
          <w:tcPr>
            <w:tcW w:w="4531" w:type="dxa"/>
          </w:tcPr>
          <w:p w14:paraId="6530657C" w14:textId="77777777" w:rsidR="004C5551" w:rsidRPr="004C5551" w:rsidRDefault="004C5551" w:rsidP="00540311">
            <w:pPr>
              <w:ind w:firstLine="0"/>
              <w:jc w:val="center"/>
              <w:rPr>
                <w:b/>
                <w:sz w:val="24"/>
                <w:szCs w:val="24"/>
              </w:rPr>
            </w:pPr>
            <w:r w:rsidRPr="004C5551">
              <w:rPr>
                <w:b/>
                <w:sz w:val="24"/>
                <w:szCs w:val="24"/>
              </w:rPr>
              <w:t>Ohodnocení</w:t>
            </w:r>
          </w:p>
        </w:tc>
      </w:tr>
      <w:tr w:rsidR="004C5551" w14:paraId="600F6E2F" w14:textId="77777777" w:rsidTr="00540311">
        <w:tc>
          <w:tcPr>
            <w:tcW w:w="4531" w:type="dxa"/>
          </w:tcPr>
          <w:p w14:paraId="291C3207" w14:textId="77777777" w:rsidR="004C5551" w:rsidRPr="004C5551" w:rsidRDefault="004C5551" w:rsidP="00540311">
            <w:pPr>
              <w:ind w:firstLine="0"/>
              <w:jc w:val="center"/>
              <w:rPr>
                <w:sz w:val="24"/>
                <w:szCs w:val="24"/>
              </w:rPr>
            </w:pPr>
            <w:r>
              <w:rPr>
                <w:sz w:val="24"/>
                <w:szCs w:val="24"/>
              </w:rPr>
              <w:t>Malý</w:t>
            </w:r>
          </w:p>
        </w:tc>
        <w:tc>
          <w:tcPr>
            <w:tcW w:w="4531" w:type="dxa"/>
          </w:tcPr>
          <w:p w14:paraId="39B7ED17" w14:textId="77777777" w:rsidR="004C5551" w:rsidRPr="004C5551" w:rsidRDefault="004C5551" w:rsidP="00540311">
            <w:pPr>
              <w:ind w:firstLine="0"/>
              <w:jc w:val="center"/>
              <w:rPr>
                <w:sz w:val="24"/>
                <w:szCs w:val="24"/>
              </w:rPr>
            </w:pPr>
            <w:r>
              <w:rPr>
                <w:sz w:val="24"/>
                <w:szCs w:val="24"/>
              </w:rPr>
              <w:t>4</w:t>
            </w:r>
          </w:p>
        </w:tc>
      </w:tr>
      <w:tr w:rsidR="004C5551" w14:paraId="0984DDEA" w14:textId="77777777" w:rsidTr="00540311">
        <w:tc>
          <w:tcPr>
            <w:tcW w:w="4531" w:type="dxa"/>
          </w:tcPr>
          <w:p w14:paraId="4B02F151" w14:textId="77777777" w:rsidR="004C5551" w:rsidRPr="004C5551" w:rsidRDefault="004C5551" w:rsidP="00540311">
            <w:pPr>
              <w:ind w:firstLine="0"/>
              <w:jc w:val="center"/>
              <w:rPr>
                <w:sz w:val="24"/>
                <w:szCs w:val="24"/>
              </w:rPr>
            </w:pPr>
            <w:r>
              <w:rPr>
                <w:sz w:val="24"/>
                <w:szCs w:val="24"/>
              </w:rPr>
              <w:t>Střední</w:t>
            </w:r>
          </w:p>
        </w:tc>
        <w:tc>
          <w:tcPr>
            <w:tcW w:w="4531" w:type="dxa"/>
          </w:tcPr>
          <w:p w14:paraId="4AF08E03" w14:textId="77777777" w:rsidR="004C5551" w:rsidRPr="004C5551" w:rsidRDefault="004C5551" w:rsidP="00540311">
            <w:pPr>
              <w:ind w:firstLine="0"/>
              <w:jc w:val="center"/>
              <w:rPr>
                <w:sz w:val="24"/>
                <w:szCs w:val="24"/>
              </w:rPr>
            </w:pPr>
            <w:r>
              <w:rPr>
                <w:sz w:val="24"/>
                <w:szCs w:val="24"/>
              </w:rPr>
              <w:t>3</w:t>
            </w:r>
          </w:p>
        </w:tc>
      </w:tr>
      <w:tr w:rsidR="004C5551" w14:paraId="2C409CAA" w14:textId="77777777" w:rsidTr="00540311">
        <w:tc>
          <w:tcPr>
            <w:tcW w:w="4531" w:type="dxa"/>
          </w:tcPr>
          <w:p w14:paraId="4941FECC" w14:textId="77777777" w:rsidR="004C5551" w:rsidRPr="004C5551" w:rsidRDefault="004C5551" w:rsidP="00540311">
            <w:pPr>
              <w:ind w:firstLine="0"/>
              <w:jc w:val="center"/>
              <w:rPr>
                <w:sz w:val="24"/>
                <w:szCs w:val="24"/>
              </w:rPr>
            </w:pPr>
            <w:r>
              <w:rPr>
                <w:sz w:val="24"/>
                <w:szCs w:val="24"/>
              </w:rPr>
              <w:t>Velký</w:t>
            </w:r>
          </w:p>
        </w:tc>
        <w:tc>
          <w:tcPr>
            <w:tcW w:w="4531" w:type="dxa"/>
          </w:tcPr>
          <w:p w14:paraId="03D8B912" w14:textId="77777777" w:rsidR="004C5551" w:rsidRPr="004C5551" w:rsidRDefault="004C5551" w:rsidP="00540311">
            <w:pPr>
              <w:ind w:firstLine="0"/>
              <w:jc w:val="center"/>
              <w:rPr>
                <w:sz w:val="24"/>
                <w:szCs w:val="24"/>
              </w:rPr>
            </w:pPr>
            <w:r>
              <w:rPr>
                <w:sz w:val="24"/>
                <w:szCs w:val="24"/>
              </w:rPr>
              <w:t>2</w:t>
            </w:r>
          </w:p>
        </w:tc>
      </w:tr>
    </w:tbl>
    <w:p w14:paraId="45C6F748" w14:textId="6590D630" w:rsidR="004C5551" w:rsidRPr="00F20D27" w:rsidRDefault="004C5551" w:rsidP="004C5551">
      <w:pPr>
        <w:pStyle w:val="Titulek"/>
        <w:spacing w:after="360"/>
        <w:jc w:val="center"/>
      </w:pPr>
      <w:bookmarkStart w:id="39" w:name="_Ref140255625"/>
      <w:r>
        <w:t xml:space="preserve">Tab. </w:t>
      </w:r>
      <w:fldSimple w:instr=" SEQ Tab. \* ARABIC ">
        <w:r w:rsidR="008E2EAE">
          <w:rPr>
            <w:noProof/>
          </w:rPr>
          <w:t>5</w:t>
        </w:r>
      </w:fldSimple>
      <w:bookmarkEnd w:id="39"/>
      <w:r>
        <w:t xml:space="preserve"> – Ohodnocení charakteristiky </w:t>
      </w:r>
      <w:r w:rsidR="00141D8A">
        <w:t>Vkladu pořizovatele</w:t>
      </w:r>
    </w:p>
    <w:tbl>
      <w:tblPr>
        <w:tblStyle w:val="Mkatabulky"/>
        <w:tblW w:w="0" w:type="auto"/>
        <w:tblLook w:val="04A0" w:firstRow="1" w:lastRow="0" w:firstColumn="1" w:lastColumn="0" w:noHBand="0" w:noVBand="1"/>
      </w:tblPr>
      <w:tblGrid>
        <w:gridCol w:w="4531"/>
        <w:gridCol w:w="4531"/>
      </w:tblGrid>
      <w:tr w:rsidR="004C5551" w14:paraId="52510608" w14:textId="77777777" w:rsidTr="00540311">
        <w:tc>
          <w:tcPr>
            <w:tcW w:w="4531" w:type="dxa"/>
          </w:tcPr>
          <w:p w14:paraId="4715A1E2" w14:textId="69DCFB60" w:rsidR="004C5551" w:rsidRPr="004C5551" w:rsidRDefault="00141D8A" w:rsidP="00540311">
            <w:pPr>
              <w:ind w:firstLine="0"/>
              <w:jc w:val="center"/>
              <w:rPr>
                <w:b/>
                <w:sz w:val="24"/>
                <w:szCs w:val="24"/>
              </w:rPr>
            </w:pPr>
            <w:r>
              <w:rPr>
                <w:b/>
                <w:sz w:val="24"/>
                <w:szCs w:val="24"/>
              </w:rPr>
              <w:t>Využití dat</w:t>
            </w:r>
          </w:p>
        </w:tc>
        <w:tc>
          <w:tcPr>
            <w:tcW w:w="4531" w:type="dxa"/>
          </w:tcPr>
          <w:p w14:paraId="23F03C96" w14:textId="77777777" w:rsidR="004C5551" w:rsidRPr="004C5551" w:rsidRDefault="004C5551" w:rsidP="00540311">
            <w:pPr>
              <w:ind w:firstLine="0"/>
              <w:jc w:val="center"/>
              <w:rPr>
                <w:b/>
                <w:sz w:val="24"/>
                <w:szCs w:val="24"/>
              </w:rPr>
            </w:pPr>
            <w:r w:rsidRPr="004C5551">
              <w:rPr>
                <w:b/>
                <w:sz w:val="24"/>
                <w:szCs w:val="24"/>
              </w:rPr>
              <w:t>Ohodnocení</w:t>
            </w:r>
          </w:p>
        </w:tc>
      </w:tr>
      <w:tr w:rsidR="004C5551" w14:paraId="6F724E16" w14:textId="77777777" w:rsidTr="00540311">
        <w:tc>
          <w:tcPr>
            <w:tcW w:w="4531" w:type="dxa"/>
          </w:tcPr>
          <w:p w14:paraId="09613BF3" w14:textId="0402C744" w:rsidR="004C5551" w:rsidRPr="004C5551" w:rsidRDefault="00141D8A" w:rsidP="00540311">
            <w:pPr>
              <w:ind w:firstLine="0"/>
              <w:jc w:val="center"/>
              <w:rPr>
                <w:sz w:val="24"/>
                <w:szCs w:val="24"/>
              </w:rPr>
            </w:pPr>
            <w:r>
              <w:rPr>
                <w:sz w:val="24"/>
                <w:szCs w:val="24"/>
              </w:rPr>
              <w:t>Informace</w:t>
            </w:r>
          </w:p>
        </w:tc>
        <w:tc>
          <w:tcPr>
            <w:tcW w:w="4531" w:type="dxa"/>
          </w:tcPr>
          <w:p w14:paraId="724580FD" w14:textId="6D72A43E" w:rsidR="004C5551" w:rsidRPr="004C5551" w:rsidRDefault="00141D8A" w:rsidP="00540311">
            <w:pPr>
              <w:ind w:firstLine="0"/>
              <w:jc w:val="center"/>
              <w:rPr>
                <w:sz w:val="24"/>
                <w:szCs w:val="24"/>
              </w:rPr>
            </w:pPr>
            <w:r>
              <w:rPr>
                <w:sz w:val="24"/>
                <w:szCs w:val="24"/>
              </w:rPr>
              <w:t>2</w:t>
            </w:r>
          </w:p>
        </w:tc>
      </w:tr>
      <w:tr w:rsidR="004C5551" w14:paraId="55031418" w14:textId="77777777" w:rsidTr="00540311">
        <w:tc>
          <w:tcPr>
            <w:tcW w:w="4531" w:type="dxa"/>
          </w:tcPr>
          <w:p w14:paraId="0F2A9CA7" w14:textId="5F9A25D7" w:rsidR="004C5551" w:rsidRPr="004C5551" w:rsidRDefault="00141D8A" w:rsidP="00540311">
            <w:pPr>
              <w:ind w:firstLine="0"/>
              <w:jc w:val="center"/>
              <w:rPr>
                <w:sz w:val="24"/>
                <w:szCs w:val="24"/>
              </w:rPr>
            </w:pPr>
            <w:r>
              <w:rPr>
                <w:sz w:val="24"/>
                <w:szCs w:val="24"/>
              </w:rPr>
              <w:t>Věda</w:t>
            </w:r>
          </w:p>
        </w:tc>
        <w:tc>
          <w:tcPr>
            <w:tcW w:w="4531" w:type="dxa"/>
          </w:tcPr>
          <w:p w14:paraId="70C8737A" w14:textId="5EA6FBA2" w:rsidR="004C5551" w:rsidRPr="004C5551" w:rsidRDefault="00141D8A" w:rsidP="00540311">
            <w:pPr>
              <w:ind w:firstLine="0"/>
              <w:jc w:val="center"/>
              <w:rPr>
                <w:sz w:val="24"/>
                <w:szCs w:val="24"/>
              </w:rPr>
            </w:pPr>
            <w:r>
              <w:rPr>
                <w:sz w:val="24"/>
                <w:szCs w:val="24"/>
              </w:rPr>
              <w:t>4</w:t>
            </w:r>
          </w:p>
        </w:tc>
      </w:tr>
      <w:tr w:rsidR="004C5551" w14:paraId="3FFE55BC" w14:textId="77777777" w:rsidTr="00540311">
        <w:tc>
          <w:tcPr>
            <w:tcW w:w="4531" w:type="dxa"/>
          </w:tcPr>
          <w:p w14:paraId="7226B176" w14:textId="4D4608EF" w:rsidR="004C5551" w:rsidRPr="004C5551" w:rsidRDefault="00141D8A" w:rsidP="00540311">
            <w:pPr>
              <w:ind w:firstLine="0"/>
              <w:jc w:val="center"/>
              <w:rPr>
                <w:sz w:val="24"/>
                <w:szCs w:val="24"/>
              </w:rPr>
            </w:pPr>
            <w:r>
              <w:rPr>
                <w:sz w:val="24"/>
                <w:szCs w:val="24"/>
              </w:rPr>
              <w:t>Propojení</w:t>
            </w:r>
          </w:p>
        </w:tc>
        <w:tc>
          <w:tcPr>
            <w:tcW w:w="4531" w:type="dxa"/>
          </w:tcPr>
          <w:p w14:paraId="5172E66A" w14:textId="4E195316" w:rsidR="004C5551" w:rsidRPr="004C5551" w:rsidRDefault="00141D8A" w:rsidP="00540311">
            <w:pPr>
              <w:ind w:firstLine="0"/>
              <w:jc w:val="center"/>
              <w:rPr>
                <w:sz w:val="24"/>
                <w:szCs w:val="24"/>
              </w:rPr>
            </w:pPr>
            <w:r>
              <w:rPr>
                <w:sz w:val="24"/>
                <w:szCs w:val="24"/>
              </w:rPr>
              <w:t>3</w:t>
            </w:r>
          </w:p>
        </w:tc>
      </w:tr>
      <w:tr w:rsidR="00141D8A" w14:paraId="24A60EF1" w14:textId="77777777" w:rsidTr="00540311">
        <w:tc>
          <w:tcPr>
            <w:tcW w:w="4531" w:type="dxa"/>
          </w:tcPr>
          <w:p w14:paraId="4224566A" w14:textId="05D82A5A" w:rsidR="00141D8A" w:rsidRDefault="00141D8A" w:rsidP="00540311">
            <w:pPr>
              <w:ind w:firstLine="0"/>
              <w:jc w:val="center"/>
              <w:rPr>
                <w:szCs w:val="24"/>
              </w:rPr>
            </w:pPr>
            <w:r w:rsidRPr="00141D8A">
              <w:rPr>
                <w:sz w:val="24"/>
                <w:szCs w:val="24"/>
              </w:rPr>
              <w:t>Strategie</w:t>
            </w:r>
          </w:p>
        </w:tc>
        <w:tc>
          <w:tcPr>
            <w:tcW w:w="4531" w:type="dxa"/>
          </w:tcPr>
          <w:p w14:paraId="0713FB8D" w14:textId="3226D75B" w:rsidR="00141D8A" w:rsidRDefault="00141D8A" w:rsidP="00540311">
            <w:pPr>
              <w:ind w:firstLine="0"/>
              <w:jc w:val="center"/>
              <w:rPr>
                <w:szCs w:val="24"/>
              </w:rPr>
            </w:pPr>
            <w:r w:rsidRPr="00141D8A">
              <w:rPr>
                <w:sz w:val="24"/>
                <w:szCs w:val="24"/>
              </w:rPr>
              <w:t>2</w:t>
            </w:r>
          </w:p>
        </w:tc>
      </w:tr>
    </w:tbl>
    <w:p w14:paraId="1B2BF659" w14:textId="312A8678" w:rsidR="004C5551" w:rsidRPr="00F20D27" w:rsidRDefault="004C5551" w:rsidP="00141D8A">
      <w:pPr>
        <w:pStyle w:val="Titulek"/>
        <w:spacing w:after="360"/>
        <w:jc w:val="center"/>
      </w:pPr>
      <w:bookmarkStart w:id="40" w:name="_Ref140255635"/>
      <w:r>
        <w:t xml:space="preserve">Tab. </w:t>
      </w:r>
      <w:fldSimple w:instr=" SEQ Tab. \* ARABIC ">
        <w:r w:rsidR="008E2EAE">
          <w:rPr>
            <w:noProof/>
          </w:rPr>
          <w:t>6</w:t>
        </w:r>
      </w:fldSimple>
      <w:bookmarkEnd w:id="40"/>
      <w:r>
        <w:t xml:space="preserve"> – Ohodnocení charakteristiky </w:t>
      </w:r>
      <w:r w:rsidR="00141D8A">
        <w:t>Využití</w:t>
      </w:r>
      <w:r>
        <w:t xml:space="preserve"> dat</w:t>
      </w:r>
    </w:p>
    <w:tbl>
      <w:tblPr>
        <w:tblStyle w:val="Mkatabulky"/>
        <w:tblW w:w="0" w:type="auto"/>
        <w:tblLook w:val="04A0" w:firstRow="1" w:lastRow="0" w:firstColumn="1" w:lastColumn="0" w:noHBand="0" w:noVBand="1"/>
      </w:tblPr>
      <w:tblGrid>
        <w:gridCol w:w="4531"/>
        <w:gridCol w:w="4531"/>
      </w:tblGrid>
      <w:tr w:rsidR="00141D8A" w14:paraId="1000EB14" w14:textId="77777777" w:rsidTr="00540311">
        <w:tc>
          <w:tcPr>
            <w:tcW w:w="4531" w:type="dxa"/>
          </w:tcPr>
          <w:p w14:paraId="4E994AB8" w14:textId="2F7C9CFC" w:rsidR="00141D8A" w:rsidRPr="004C5551" w:rsidRDefault="00141D8A" w:rsidP="00540311">
            <w:pPr>
              <w:ind w:firstLine="0"/>
              <w:jc w:val="center"/>
              <w:rPr>
                <w:b/>
                <w:sz w:val="24"/>
                <w:szCs w:val="24"/>
              </w:rPr>
            </w:pPr>
            <w:r>
              <w:rPr>
                <w:b/>
                <w:sz w:val="24"/>
                <w:szCs w:val="24"/>
              </w:rPr>
              <w:t>Originalita</w:t>
            </w:r>
          </w:p>
        </w:tc>
        <w:tc>
          <w:tcPr>
            <w:tcW w:w="4531" w:type="dxa"/>
          </w:tcPr>
          <w:p w14:paraId="69D448FC" w14:textId="77777777" w:rsidR="00141D8A" w:rsidRPr="004C5551" w:rsidRDefault="00141D8A" w:rsidP="00540311">
            <w:pPr>
              <w:ind w:firstLine="0"/>
              <w:jc w:val="center"/>
              <w:rPr>
                <w:b/>
                <w:sz w:val="24"/>
                <w:szCs w:val="24"/>
              </w:rPr>
            </w:pPr>
            <w:r w:rsidRPr="004C5551">
              <w:rPr>
                <w:b/>
                <w:sz w:val="24"/>
                <w:szCs w:val="24"/>
              </w:rPr>
              <w:t>Ohodnocení</w:t>
            </w:r>
          </w:p>
        </w:tc>
      </w:tr>
      <w:tr w:rsidR="00141D8A" w14:paraId="0FF10487" w14:textId="77777777" w:rsidTr="00540311">
        <w:tc>
          <w:tcPr>
            <w:tcW w:w="4531" w:type="dxa"/>
          </w:tcPr>
          <w:p w14:paraId="0E471797" w14:textId="5D2922EB" w:rsidR="00141D8A" w:rsidRPr="004C5551" w:rsidRDefault="00141D8A" w:rsidP="00540311">
            <w:pPr>
              <w:ind w:firstLine="0"/>
              <w:jc w:val="center"/>
              <w:rPr>
                <w:sz w:val="24"/>
                <w:szCs w:val="24"/>
              </w:rPr>
            </w:pPr>
            <w:r>
              <w:rPr>
                <w:sz w:val="24"/>
                <w:szCs w:val="24"/>
              </w:rPr>
              <w:lastRenderedPageBreak/>
              <w:t>Minimální</w:t>
            </w:r>
          </w:p>
        </w:tc>
        <w:tc>
          <w:tcPr>
            <w:tcW w:w="4531" w:type="dxa"/>
          </w:tcPr>
          <w:p w14:paraId="5860AD9B" w14:textId="69B80244" w:rsidR="00141D8A" w:rsidRPr="004C5551" w:rsidRDefault="00141D8A" w:rsidP="00540311">
            <w:pPr>
              <w:ind w:firstLine="0"/>
              <w:jc w:val="center"/>
              <w:rPr>
                <w:sz w:val="24"/>
                <w:szCs w:val="24"/>
              </w:rPr>
            </w:pPr>
            <w:r>
              <w:rPr>
                <w:sz w:val="24"/>
                <w:szCs w:val="24"/>
              </w:rPr>
              <w:t>1</w:t>
            </w:r>
          </w:p>
        </w:tc>
      </w:tr>
      <w:tr w:rsidR="00141D8A" w14:paraId="227B4C9C" w14:textId="77777777" w:rsidTr="00540311">
        <w:tc>
          <w:tcPr>
            <w:tcW w:w="4531" w:type="dxa"/>
          </w:tcPr>
          <w:p w14:paraId="2C477421" w14:textId="77777777" w:rsidR="00141D8A" w:rsidRPr="004C5551" w:rsidRDefault="00141D8A" w:rsidP="00540311">
            <w:pPr>
              <w:ind w:firstLine="0"/>
              <w:jc w:val="center"/>
              <w:rPr>
                <w:sz w:val="24"/>
                <w:szCs w:val="24"/>
              </w:rPr>
            </w:pPr>
            <w:r>
              <w:rPr>
                <w:sz w:val="24"/>
                <w:szCs w:val="24"/>
              </w:rPr>
              <w:t>Střední</w:t>
            </w:r>
          </w:p>
        </w:tc>
        <w:tc>
          <w:tcPr>
            <w:tcW w:w="4531" w:type="dxa"/>
          </w:tcPr>
          <w:p w14:paraId="4C3EDB99" w14:textId="59A46DA1" w:rsidR="00141D8A" w:rsidRPr="004C5551" w:rsidRDefault="00141D8A" w:rsidP="00540311">
            <w:pPr>
              <w:ind w:firstLine="0"/>
              <w:jc w:val="center"/>
              <w:rPr>
                <w:sz w:val="24"/>
                <w:szCs w:val="24"/>
              </w:rPr>
            </w:pPr>
            <w:r>
              <w:rPr>
                <w:sz w:val="24"/>
                <w:szCs w:val="24"/>
              </w:rPr>
              <w:t>2</w:t>
            </w:r>
          </w:p>
        </w:tc>
      </w:tr>
      <w:tr w:rsidR="00141D8A" w14:paraId="7911414B" w14:textId="77777777" w:rsidTr="00540311">
        <w:tc>
          <w:tcPr>
            <w:tcW w:w="4531" w:type="dxa"/>
          </w:tcPr>
          <w:p w14:paraId="6F36AFD8" w14:textId="28F9B3FE" w:rsidR="00141D8A" w:rsidRPr="004C5551" w:rsidRDefault="00141D8A" w:rsidP="00540311">
            <w:pPr>
              <w:ind w:firstLine="0"/>
              <w:jc w:val="center"/>
              <w:rPr>
                <w:sz w:val="24"/>
                <w:szCs w:val="24"/>
              </w:rPr>
            </w:pPr>
            <w:r>
              <w:rPr>
                <w:sz w:val="24"/>
                <w:szCs w:val="24"/>
              </w:rPr>
              <w:t>Vysoká</w:t>
            </w:r>
          </w:p>
        </w:tc>
        <w:tc>
          <w:tcPr>
            <w:tcW w:w="4531" w:type="dxa"/>
          </w:tcPr>
          <w:p w14:paraId="2004F3FF" w14:textId="66CDDDE1" w:rsidR="00141D8A" w:rsidRPr="004C5551" w:rsidRDefault="00141D8A" w:rsidP="00540311">
            <w:pPr>
              <w:ind w:firstLine="0"/>
              <w:jc w:val="center"/>
              <w:rPr>
                <w:sz w:val="24"/>
                <w:szCs w:val="24"/>
              </w:rPr>
            </w:pPr>
            <w:r>
              <w:rPr>
                <w:sz w:val="24"/>
                <w:szCs w:val="24"/>
              </w:rPr>
              <w:t>4</w:t>
            </w:r>
          </w:p>
        </w:tc>
      </w:tr>
    </w:tbl>
    <w:p w14:paraId="2602DB46" w14:textId="4EFFDB41" w:rsidR="00141D8A" w:rsidRPr="00F20D27" w:rsidRDefault="00141D8A" w:rsidP="00141D8A">
      <w:pPr>
        <w:pStyle w:val="Titulek"/>
        <w:spacing w:after="360"/>
        <w:jc w:val="center"/>
      </w:pPr>
      <w:bookmarkStart w:id="41" w:name="_Ref140255639"/>
      <w:r>
        <w:t xml:space="preserve">Tab. </w:t>
      </w:r>
      <w:fldSimple w:instr=" SEQ Tab. \* ARABIC ">
        <w:r w:rsidR="008E2EAE">
          <w:rPr>
            <w:noProof/>
          </w:rPr>
          <w:t>7</w:t>
        </w:r>
      </w:fldSimple>
      <w:bookmarkEnd w:id="41"/>
      <w:r>
        <w:t xml:space="preserve"> – Ohodnocení charakteristiky Originalita</w:t>
      </w:r>
    </w:p>
    <w:p w14:paraId="343A4B19" w14:textId="092FC6B5" w:rsidR="004C5551" w:rsidRDefault="00540311" w:rsidP="00540311">
      <w:pPr>
        <w:pStyle w:val="Nadpis2"/>
      </w:pPr>
      <w:bookmarkStart w:id="42" w:name="_Toc140395766"/>
      <w:r>
        <w:t>Výpočet koeficientů právní ochrany</w:t>
      </w:r>
      <w:bookmarkEnd w:id="42"/>
    </w:p>
    <w:p w14:paraId="08E6BADD" w14:textId="127A4CB7" w:rsidR="00540311" w:rsidRDefault="00540311" w:rsidP="00540311">
      <w:r w:rsidRPr="00540311">
        <w:t xml:space="preserve">V této kapitole budou na základě ohodnocení jednotlivých charakteristik databáze provedeny výpočty koeficientů, které budou sloužit k určení vhodné právní ochrany. Budou vypočteny dva koeficienty - jeden pro autorskoprávní ochranu </w:t>
      </w:r>
      <m:oMath>
        <m:sSub>
          <m:sSubPr>
            <m:ctrlPr>
              <w:rPr>
                <w:rFonts w:ascii="Cambria Math" w:hAnsi="Cambria Math"/>
                <w:i/>
              </w:rPr>
            </m:ctrlPr>
          </m:sSubPr>
          <m:e>
            <m:r>
              <w:rPr>
                <w:rFonts w:ascii="Cambria Math" w:hAnsi="Cambria Math"/>
              </w:rPr>
              <m:t>k</m:t>
            </m:r>
          </m:e>
          <m:sub>
            <m:r>
              <w:rPr>
                <w:rFonts w:ascii="Cambria Math" w:hAnsi="Cambria Math"/>
              </w:rPr>
              <m:t>A</m:t>
            </m:r>
          </m:sub>
        </m:sSub>
      </m:oMath>
      <w:r>
        <w:t xml:space="preserve"> </w:t>
      </w:r>
      <w:r w:rsidRPr="00540311">
        <w:t>a druhý pro ochranu sui generis</w:t>
      </w:r>
      <w:r>
        <w:t xml:space="preserv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540311">
        <w:t>.</w:t>
      </w:r>
      <w:r>
        <w:t xml:space="preserve"> </w:t>
      </w:r>
    </w:p>
    <w:p w14:paraId="78DDCD30" w14:textId="2EE71C42" w:rsidR="00540311" w:rsidRDefault="00540311" w:rsidP="00540311">
      <w:r>
        <w:t>Postup pro jejich výpočet je následující:</w:t>
      </w:r>
    </w:p>
    <w:p w14:paraId="7333D4C2" w14:textId="6BB8F669" w:rsidR="00540311" w:rsidRPr="00540311" w:rsidRDefault="008E2EAE" w:rsidP="00540311">
      <m:oMathPara>
        <m:oMath>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=2*Zpusob+Rozsah+Vklad+Vyuziti+3*Originalita</m:t>
          </m:r>
        </m:oMath>
      </m:oMathPara>
    </w:p>
    <w:p w14:paraId="38F7F062" w14:textId="4674812F" w:rsidR="00540311" w:rsidRPr="00540311" w:rsidRDefault="008E2EAE" w:rsidP="00540311">
      <m:oMathPara>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=2*Zpusob+Rozsah+3*Vklad+Vyuziti+Originalita</m:t>
          </m:r>
        </m:oMath>
      </m:oMathPara>
    </w:p>
    <w:p w14:paraId="31D208E4" w14:textId="1CFE34E8" w:rsidR="00540311" w:rsidRPr="00540311" w:rsidRDefault="00540311" w:rsidP="00540311">
      <w:r>
        <w:t xml:space="preserve">Koeficienty ve výpočtech těchto kritérií se liší na základě důležitosti pro příslušnou právní ochranu. </w:t>
      </w:r>
      <w:r w:rsidR="0022557C">
        <w:t>Na základě tohoto koeficientu je stanoven stupeň právní ochrany popsaný v následující podkapitole.</w:t>
      </w:r>
    </w:p>
    <w:p w14:paraId="042CF9A7" w14:textId="77777777" w:rsidR="009E5F09" w:rsidRDefault="009E5F09" w:rsidP="009E5F09">
      <w:pPr>
        <w:pStyle w:val="Nadpis2"/>
      </w:pPr>
      <w:bookmarkStart w:id="43" w:name="_Ref140254150"/>
      <w:bookmarkStart w:id="44" w:name="_Toc140395767"/>
      <w:r>
        <w:t>Stupně právní ochrany databází</w:t>
      </w:r>
      <w:bookmarkEnd w:id="43"/>
      <w:bookmarkEnd w:id="44"/>
    </w:p>
    <w:p w14:paraId="7059A4EC" w14:textId="77777777" w:rsidR="0022557C" w:rsidRDefault="009E5F09" w:rsidP="009E5F09">
      <w:r w:rsidRPr="00A21141">
        <w:t>Při hodnocení a stanovení právní ochrany databází v rámci této metodiky jsme vytvořili návrh čtyř stupňů (Ano, Spíše ano, Spíše ne, Ne), které slouží k lepšímu porozumění a vyhodnocení</w:t>
      </w:r>
      <w:r>
        <w:t xml:space="preserve"> aplikovatelnosti</w:t>
      </w:r>
      <w:r w:rsidRPr="00A21141">
        <w:t xml:space="preserve"> příslušné</w:t>
      </w:r>
      <w:r>
        <w:t>ho režimu</w:t>
      </w:r>
      <w:r w:rsidRPr="00A21141">
        <w:t xml:space="preserve"> právní ochrany. Je důležité si uvědomit, že tyto stupně jsou specifické pro tuto metodiku a mají </w:t>
      </w:r>
      <w:r>
        <w:t xml:space="preserve"> pouze poskytnout vodítko k vyhodnocení analyzovaných kritérií</w:t>
      </w:r>
      <w:r w:rsidR="0022557C">
        <w:t>.</w:t>
      </w:r>
    </w:p>
    <w:p w14:paraId="4C721D9C" w14:textId="1DD6EFFD" w:rsidR="009E5F09" w:rsidRPr="00A21141" w:rsidRDefault="0022557C" w:rsidP="009E5F09">
      <w:r>
        <w:t xml:space="preserve">Stupeň právní ochrany je přiřazen na základě výpočtu koeficientu </w:t>
      </w:r>
      <m:oMath>
        <m:sSub>
          <m:sSubPr>
            <m:ctrlPr>
              <w:rPr>
                <w:rFonts w:ascii="Cambria Math" w:hAnsi="Cambria Math"/>
                <w:i/>
              </w:rPr>
            </m:ctrlPr>
          </m:sSubPr>
          <m:e>
            <m:r>
              <w:rPr>
                <w:rFonts w:ascii="Cambria Math" w:hAnsi="Cambria Math"/>
              </w:rPr>
              <m:t>k</m:t>
            </m:r>
          </m:e>
          <m:sub>
            <m:r>
              <w:rPr>
                <w:rFonts w:ascii="Cambria Math" w:hAnsi="Cambria Math"/>
              </w:rPr>
              <m:t>A</m:t>
            </m:r>
          </m:sub>
        </m:sSub>
      </m:oMath>
      <w:r>
        <w:t xml:space="preserve"> pro autorskoprávní ochranu a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pro právní ochranu sui generis. Přehledně to shrnuje</w:t>
      </w:r>
    </w:p>
    <w:p w14:paraId="50E6CE60" w14:textId="77777777" w:rsidR="009E5F09" w:rsidRDefault="009E5F09" w:rsidP="009E5F09">
      <w:r w:rsidRPr="00A21141">
        <w:rPr>
          <w:b/>
        </w:rPr>
        <w:t>Ano</w:t>
      </w:r>
      <w:r>
        <w:t>: Databáze vykazuje znaky dostatečné pro právní ochranu autorskoprávní/sui generis. Je zde vysoká pravděpodobnost, že tato databáze splňuje právní požadavky a kritéria pro daný typ ochrany. Je vhodné zvážit přijetí patřičných opatření pro zajištění právní ochrany této databáze.</w:t>
      </w:r>
    </w:p>
    <w:p w14:paraId="41881782" w14:textId="25E138FD" w:rsidR="009E5F09" w:rsidRDefault="0022557C" w:rsidP="009E5F09">
      <w:r>
        <w:rPr>
          <w:b/>
        </w:rPr>
        <w:t>Spíše ano</w:t>
      </w:r>
      <w:r w:rsidR="009E5F09" w:rsidRPr="003E5182">
        <w:rPr>
          <w:b/>
        </w:rPr>
        <w:t>:</w:t>
      </w:r>
      <w:r w:rsidR="009E5F09" w:rsidRPr="003E5182">
        <w:t xml:space="preserve"> Databáze pravděpodobně </w:t>
      </w:r>
      <w:r w:rsidR="009E5F09">
        <w:t xml:space="preserve">vykazuje znaky </w:t>
      </w:r>
      <w:r w:rsidR="009E5F09" w:rsidRPr="003E5182">
        <w:t>dostatečné pro právní ochranu autorskoprávní/sui generis, avšak existují určité pochybnosti nebo faktory, které by mohly ovlivnit možnost dosažení ochrany. Doporučuje se provést další analýzu a přezkum specifických informací a okolností souvisejících s touto databází.</w:t>
      </w:r>
    </w:p>
    <w:p w14:paraId="1CFABFE1" w14:textId="77777777" w:rsidR="009E5F09" w:rsidRDefault="009E5F09" w:rsidP="009E5F09">
      <w:r w:rsidRPr="00A21141">
        <w:rPr>
          <w:b/>
        </w:rPr>
        <w:t>Spíše ne</w:t>
      </w:r>
      <w:r>
        <w:t xml:space="preserve">: Databáze pravděpodobně nevykazuje znaky dostatečné pro právní ochranu autorskoprávní/sui generis, avšak v určitých případech by mohla dosáhnout některého režimu </w:t>
      </w:r>
      <w:r>
        <w:lastRenderedPageBreak/>
        <w:t>ochrany, pokud by byly k dispozici doplňující informace s významným charakterem nebo by došlo k zásadním změnám ve struktuře či obsahu databáze. Je vhodné provést další analýzu a zvážit možnosti pro dosažení ochrany.</w:t>
      </w:r>
    </w:p>
    <w:p w14:paraId="452C3E96" w14:textId="3B524BC8" w:rsidR="009E5F09" w:rsidRDefault="009E5F09" w:rsidP="0022557C">
      <w:pPr>
        <w:spacing w:after="360"/>
      </w:pPr>
      <w:r w:rsidRPr="00A21141">
        <w:rPr>
          <w:b/>
        </w:rPr>
        <w:t>Ne</w:t>
      </w:r>
      <w:r>
        <w:t>: Databáze pravděpodobně nedosahuje znaků dostatečných pro právní ochranu autorskoprávní/sui generis. V takovém případě je nepravděpodobné, že by tato databáze splňovala požadavky a kritéria pro daný režim ochrany. Doporučuje se hledat jiné formy ochrany nebo strategie pro její zajištění.</w:t>
      </w:r>
    </w:p>
    <w:tbl>
      <w:tblPr>
        <w:tblStyle w:val="Mkatabulky"/>
        <w:tblW w:w="0" w:type="auto"/>
        <w:tblLook w:val="04A0" w:firstRow="1" w:lastRow="0" w:firstColumn="1" w:lastColumn="0" w:noHBand="0" w:noVBand="1"/>
      </w:tblPr>
      <w:tblGrid>
        <w:gridCol w:w="4531"/>
        <w:gridCol w:w="4531"/>
      </w:tblGrid>
      <w:tr w:rsidR="0022557C" w:rsidRPr="004C5551" w14:paraId="75FC3898" w14:textId="77777777" w:rsidTr="005E59A5">
        <w:tc>
          <w:tcPr>
            <w:tcW w:w="4531" w:type="dxa"/>
          </w:tcPr>
          <w:p w14:paraId="6D76097D" w14:textId="5BC2A4D3" w:rsidR="0022557C" w:rsidRPr="004C5551" w:rsidRDefault="0022557C" w:rsidP="005E59A5">
            <w:pPr>
              <w:ind w:firstLine="0"/>
              <w:jc w:val="center"/>
              <w:rPr>
                <w:b/>
                <w:sz w:val="24"/>
                <w:szCs w:val="24"/>
              </w:rPr>
            </w:pPr>
            <w:r>
              <w:rPr>
                <w:b/>
                <w:sz w:val="24"/>
                <w:szCs w:val="24"/>
              </w:rPr>
              <w:t xml:space="preserve">Hodnota koeficientu </w:t>
            </w:r>
          </w:p>
        </w:tc>
        <w:tc>
          <w:tcPr>
            <w:tcW w:w="4531" w:type="dxa"/>
          </w:tcPr>
          <w:p w14:paraId="6456EE2E" w14:textId="73D075D0" w:rsidR="0022557C" w:rsidRPr="004C5551" w:rsidRDefault="0022557C" w:rsidP="005E59A5">
            <w:pPr>
              <w:ind w:firstLine="0"/>
              <w:jc w:val="center"/>
              <w:rPr>
                <w:b/>
                <w:sz w:val="24"/>
                <w:szCs w:val="24"/>
              </w:rPr>
            </w:pPr>
            <w:r>
              <w:rPr>
                <w:b/>
                <w:sz w:val="24"/>
                <w:szCs w:val="24"/>
              </w:rPr>
              <w:t>Stupeň právní ochrany</w:t>
            </w:r>
          </w:p>
        </w:tc>
      </w:tr>
      <w:tr w:rsidR="0022557C" w:rsidRPr="004C5551" w14:paraId="4B78554E" w14:textId="77777777" w:rsidTr="005E59A5">
        <w:tc>
          <w:tcPr>
            <w:tcW w:w="4531" w:type="dxa"/>
          </w:tcPr>
          <w:p w14:paraId="68140FE9" w14:textId="06AE968B" w:rsidR="0022557C" w:rsidRPr="004C5551" w:rsidRDefault="0022557C" w:rsidP="005E59A5">
            <w:pPr>
              <w:ind w:firstLine="0"/>
              <w:jc w:val="center"/>
              <w:rPr>
                <w:sz w:val="24"/>
                <w:szCs w:val="24"/>
              </w:rPr>
            </w:pPr>
            <w:r>
              <w:rPr>
                <w:sz w:val="24"/>
                <w:szCs w:val="24"/>
              </w:rPr>
              <w:t>12 – 17,5</w:t>
            </w:r>
          </w:p>
        </w:tc>
        <w:tc>
          <w:tcPr>
            <w:tcW w:w="4531" w:type="dxa"/>
          </w:tcPr>
          <w:p w14:paraId="64B33EAD" w14:textId="244C0B17" w:rsidR="0022557C" w:rsidRPr="004C5551" w:rsidRDefault="0022557C" w:rsidP="005E59A5">
            <w:pPr>
              <w:ind w:firstLine="0"/>
              <w:jc w:val="center"/>
              <w:rPr>
                <w:sz w:val="24"/>
                <w:szCs w:val="24"/>
              </w:rPr>
            </w:pPr>
            <w:r>
              <w:rPr>
                <w:sz w:val="24"/>
                <w:szCs w:val="24"/>
              </w:rPr>
              <w:t>Ne</w:t>
            </w:r>
          </w:p>
        </w:tc>
      </w:tr>
      <w:tr w:rsidR="0022557C" w:rsidRPr="004C5551" w14:paraId="3BC8425B" w14:textId="77777777" w:rsidTr="005E59A5">
        <w:tc>
          <w:tcPr>
            <w:tcW w:w="4531" w:type="dxa"/>
          </w:tcPr>
          <w:p w14:paraId="626D5EBC" w14:textId="49B34C4F" w:rsidR="0022557C" w:rsidRPr="004C5551" w:rsidRDefault="0022557C" w:rsidP="005E59A5">
            <w:pPr>
              <w:ind w:firstLine="0"/>
              <w:jc w:val="center"/>
              <w:rPr>
                <w:sz w:val="24"/>
                <w:szCs w:val="24"/>
              </w:rPr>
            </w:pPr>
            <w:r>
              <w:rPr>
                <w:sz w:val="24"/>
                <w:szCs w:val="24"/>
              </w:rPr>
              <w:t>17,5 – 23,5</w:t>
            </w:r>
          </w:p>
        </w:tc>
        <w:tc>
          <w:tcPr>
            <w:tcW w:w="4531" w:type="dxa"/>
          </w:tcPr>
          <w:p w14:paraId="18D8447E" w14:textId="0C2EEC98" w:rsidR="0022557C" w:rsidRPr="004C5551" w:rsidRDefault="0022557C" w:rsidP="005E59A5">
            <w:pPr>
              <w:ind w:firstLine="0"/>
              <w:jc w:val="center"/>
              <w:rPr>
                <w:sz w:val="24"/>
                <w:szCs w:val="24"/>
              </w:rPr>
            </w:pPr>
            <w:r>
              <w:rPr>
                <w:sz w:val="24"/>
                <w:szCs w:val="24"/>
              </w:rPr>
              <w:t>Spíše ne</w:t>
            </w:r>
          </w:p>
        </w:tc>
      </w:tr>
      <w:tr w:rsidR="0022557C" w:rsidRPr="004C5551" w14:paraId="2AA3D732" w14:textId="77777777" w:rsidTr="005E59A5">
        <w:tc>
          <w:tcPr>
            <w:tcW w:w="4531" w:type="dxa"/>
          </w:tcPr>
          <w:p w14:paraId="0CA679D3" w14:textId="073E6D15" w:rsidR="0022557C" w:rsidRPr="004C5551" w:rsidRDefault="0022557C" w:rsidP="005E59A5">
            <w:pPr>
              <w:ind w:firstLine="0"/>
              <w:jc w:val="center"/>
              <w:rPr>
                <w:sz w:val="24"/>
                <w:szCs w:val="24"/>
              </w:rPr>
            </w:pPr>
            <w:r>
              <w:rPr>
                <w:sz w:val="24"/>
                <w:szCs w:val="24"/>
              </w:rPr>
              <w:t>23,5 – 28,5</w:t>
            </w:r>
          </w:p>
        </w:tc>
        <w:tc>
          <w:tcPr>
            <w:tcW w:w="4531" w:type="dxa"/>
          </w:tcPr>
          <w:p w14:paraId="699C422E" w14:textId="1BF97AA5" w:rsidR="0022557C" w:rsidRPr="004C5551" w:rsidRDefault="0022557C" w:rsidP="0022557C">
            <w:pPr>
              <w:keepNext/>
              <w:ind w:firstLine="0"/>
              <w:jc w:val="center"/>
              <w:rPr>
                <w:sz w:val="24"/>
                <w:szCs w:val="24"/>
              </w:rPr>
            </w:pPr>
            <w:r>
              <w:rPr>
                <w:sz w:val="24"/>
                <w:szCs w:val="24"/>
              </w:rPr>
              <w:t>Spíše ano</w:t>
            </w:r>
          </w:p>
        </w:tc>
      </w:tr>
      <w:tr w:rsidR="0022557C" w:rsidRPr="004C5551" w14:paraId="1CB23650" w14:textId="77777777" w:rsidTr="005E59A5">
        <w:tc>
          <w:tcPr>
            <w:tcW w:w="4531" w:type="dxa"/>
          </w:tcPr>
          <w:p w14:paraId="353BB37F" w14:textId="5DB36BB2" w:rsidR="0022557C" w:rsidRPr="0022557C" w:rsidRDefault="0022557C" w:rsidP="005E59A5">
            <w:pPr>
              <w:ind w:firstLine="0"/>
              <w:jc w:val="center"/>
              <w:rPr>
                <w:sz w:val="24"/>
                <w:szCs w:val="24"/>
              </w:rPr>
            </w:pPr>
            <w:r w:rsidRPr="0022557C">
              <w:rPr>
                <w:sz w:val="24"/>
                <w:szCs w:val="24"/>
              </w:rPr>
              <w:t>28,5 – 34</w:t>
            </w:r>
          </w:p>
        </w:tc>
        <w:tc>
          <w:tcPr>
            <w:tcW w:w="4531" w:type="dxa"/>
          </w:tcPr>
          <w:p w14:paraId="4E61E59A" w14:textId="38EE79FB" w:rsidR="0022557C" w:rsidRPr="0022557C" w:rsidRDefault="0022557C" w:rsidP="0022557C">
            <w:pPr>
              <w:keepNext/>
              <w:ind w:firstLine="0"/>
              <w:jc w:val="center"/>
              <w:rPr>
                <w:sz w:val="24"/>
                <w:szCs w:val="24"/>
              </w:rPr>
            </w:pPr>
            <w:r w:rsidRPr="0022557C">
              <w:rPr>
                <w:sz w:val="24"/>
                <w:szCs w:val="24"/>
              </w:rPr>
              <w:t>Ano</w:t>
            </w:r>
          </w:p>
        </w:tc>
      </w:tr>
    </w:tbl>
    <w:p w14:paraId="5F320668" w14:textId="7CD2B731" w:rsidR="0022557C" w:rsidRDefault="0022557C" w:rsidP="0022557C">
      <w:pPr>
        <w:pStyle w:val="Titulek"/>
        <w:jc w:val="center"/>
      </w:pPr>
      <w:bookmarkStart w:id="45" w:name="_Ref140305691"/>
      <w:bookmarkStart w:id="46" w:name="_Ref140305687"/>
      <w:r>
        <w:t xml:space="preserve">Tab. </w:t>
      </w:r>
      <w:fldSimple w:instr=" SEQ Tab. \* ARABIC ">
        <w:r w:rsidR="008E2EAE">
          <w:rPr>
            <w:noProof/>
          </w:rPr>
          <w:t>8</w:t>
        </w:r>
      </w:fldSimple>
      <w:bookmarkEnd w:id="45"/>
      <w:r>
        <w:t xml:space="preserve"> – Přiřazení stupně právní ochrany na základě vypočteného koeficientu</w:t>
      </w:r>
      <w:bookmarkEnd w:id="46"/>
    </w:p>
    <w:p w14:paraId="5C771516" w14:textId="25AD61FD" w:rsidR="0079699F" w:rsidRPr="0079699F" w:rsidRDefault="0079699F" w:rsidP="0079699F">
      <w:r>
        <w:t xml:space="preserve">V další kapitole jsou na základě tohoto postupu ohodnoceny databáze související s autonomní mobilitou popsané v podkapitole </w:t>
      </w:r>
      <w:r>
        <w:fldChar w:fldCharType="begin"/>
      </w:r>
      <w:r>
        <w:instrText xml:space="preserve"> REF _Ref140306559 \r \h </w:instrText>
      </w:r>
      <w:r>
        <w:fldChar w:fldCharType="separate"/>
      </w:r>
      <w:r w:rsidR="008E2EAE">
        <w:t>4.2</w:t>
      </w:r>
      <w:r>
        <w:fldChar w:fldCharType="end"/>
      </w:r>
      <w:r>
        <w:t>.</w:t>
      </w:r>
    </w:p>
    <w:p w14:paraId="51313106" w14:textId="45D56E97" w:rsidR="005A07B2" w:rsidRDefault="005A07B2" w:rsidP="00D8354D">
      <w:pPr>
        <w:pStyle w:val="Nadpis1"/>
      </w:pPr>
      <w:bookmarkStart w:id="47" w:name="_Ref140310605"/>
      <w:bookmarkStart w:id="48" w:name="_Toc140395768"/>
      <w:r>
        <w:lastRenderedPageBreak/>
        <w:t>Rozhodnutí o určení právní ochrany</w:t>
      </w:r>
      <w:bookmarkEnd w:id="47"/>
      <w:bookmarkEnd w:id="48"/>
    </w:p>
    <w:p w14:paraId="48B210FD" w14:textId="16999474" w:rsidR="00A9202F" w:rsidRDefault="00A9202F" w:rsidP="00A9202F">
      <w:r>
        <w:t xml:space="preserve">Tato kapitola vychází z předchozího výzkumu zaměřeného na identifikaci databází spojených s autonomní mobilitou a analýzu charakteristik těchto databází s ohledem na potenciální </w:t>
      </w:r>
      <w:r w:rsidR="00812E57">
        <w:t xml:space="preserve">režim jejich </w:t>
      </w:r>
      <w:r>
        <w:t>právní ochran</w:t>
      </w:r>
      <w:r w:rsidR="00812E57">
        <w:t>y</w:t>
      </w:r>
      <w:r>
        <w:t xml:space="preserve">. Jejím hlavním cílem je </w:t>
      </w:r>
      <w:r w:rsidR="00D90C6F">
        <w:t>demonstrovat</w:t>
      </w:r>
      <w:r w:rsidR="00BD75E5">
        <w:t xml:space="preserve"> postup pro výpočet stupňů právní ochrany databáze na základě charakteristik.</w:t>
      </w:r>
      <w:r w:rsidR="00D90C6F">
        <w:t xml:space="preserve"> Pro každou databázi je uvedena i vypočtená hodnota koeficientu. </w:t>
      </w:r>
      <w:r w:rsidR="00BD75E5">
        <w:t>Kromě toho je tento výsledek popsán a zdůvodněn i slovně.</w:t>
      </w:r>
      <w:r w:rsidR="00F766BA">
        <w:t xml:space="preserve"> Dále jsou pro každou databázi </w:t>
      </w:r>
      <w:r w:rsidR="004627B6">
        <w:t xml:space="preserve">navrženy </w:t>
      </w:r>
      <w:r w:rsidR="00F766BA" w:rsidRPr="008B1EBC">
        <w:t>specifické informace, jej</w:t>
      </w:r>
      <w:r w:rsidR="00844241" w:rsidRPr="008B1EBC">
        <w:t>ichž</w:t>
      </w:r>
      <w:r w:rsidR="00F766BA" w:rsidRPr="008B1EBC">
        <w:t xml:space="preserve"> získáním by mělo být možné zpřesnit právní ochranu příslušné databáze.</w:t>
      </w:r>
      <w:r w:rsidR="0034675E" w:rsidRPr="008B1EBC">
        <w:t xml:space="preserve"> </w:t>
      </w:r>
    </w:p>
    <w:p w14:paraId="247A10B4" w14:textId="5258D0F7" w:rsidR="005A07B2" w:rsidRDefault="00A9202F" w:rsidP="00A9202F">
      <w:r>
        <w:t xml:space="preserve">Je důležité zdůraznit, že stanovení charakteristik a jejich hodnot </w:t>
      </w:r>
      <w:r w:rsidR="003B6126">
        <w:t xml:space="preserve">v rámci </w:t>
      </w:r>
      <w:r>
        <w:t>jednotlivých databází proběhlo za účasti expertní skupiny, která se specializuje na tuto problematiku. S</w:t>
      </w:r>
      <w:r w:rsidRPr="00A9202F">
        <w:t>tanovení charakteristik a přiřazení jejich hodnot jednotlivým datab</w:t>
      </w:r>
      <w:r>
        <w:t xml:space="preserve">ázím bylo provedeno </w:t>
      </w:r>
      <w:r w:rsidR="00104F85">
        <w:t xml:space="preserve">také </w:t>
      </w:r>
      <w:r>
        <w:t xml:space="preserve">za použití zdrojů </w:t>
      </w:r>
      <w:r>
        <w:fldChar w:fldCharType="begin"/>
      </w:r>
      <w:r>
        <w:instrText xml:space="preserve"> REF _Ref136376917 \r \h </w:instrText>
      </w:r>
      <w:r>
        <w:fldChar w:fldCharType="separate"/>
      </w:r>
      <w:r w:rsidR="008E2EAE">
        <w:t>9</w:t>
      </w:r>
      <w:r>
        <w:fldChar w:fldCharType="end"/>
      </w:r>
      <w:r>
        <w:t>,</w:t>
      </w:r>
      <w:r w:rsidR="0010188D">
        <w:t xml:space="preserve"> </w:t>
      </w:r>
      <w:r>
        <w:fldChar w:fldCharType="begin"/>
      </w:r>
      <w:r>
        <w:instrText xml:space="preserve"> REF _Ref136377005 \r \h </w:instrText>
      </w:r>
      <w:r>
        <w:fldChar w:fldCharType="separate"/>
      </w:r>
      <w:r w:rsidR="008E2EAE">
        <w:t>11</w:t>
      </w:r>
      <w:r>
        <w:fldChar w:fldCharType="end"/>
      </w:r>
      <w:r w:rsidR="00581F71">
        <w:t xml:space="preserve"> či </w:t>
      </w:r>
      <w:r w:rsidR="00581F71">
        <w:fldChar w:fldCharType="begin"/>
      </w:r>
      <w:r w:rsidR="00581F71">
        <w:instrText xml:space="preserve"> REF _Ref136377149 \r \h </w:instrText>
      </w:r>
      <w:r w:rsidR="00581F71">
        <w:fldChar w:fldCharType="separate"/>
      </w:r>
      <w:r w:rsidR="008E2EAE">
        <w:t>12</w:t>
      </w:r>
      <w:r w:rsidR="00581F71">
        <w:fldChar w:fldCharType="end"/>
      </w:r>
      <w:r w:rsidR="00581F71">
        <w:t>.</w:t>
      </w:r>
    </w:p>
    <w:p w14:paraId="067169E9" w14:textId="77777777" w:rsidR="00FE6306" w:rsidRPr="00EB5667" w:rsidRDefault="00FE6306" w:rsidP="00FE6306">
      <w:pPr>
        <w:pStyle w:val="Nadpis2"/>
      </w:pPr>
      <w:bookmarkStart w:id="49" w:name="_Ref136777483"/>
      <w:bookmarkStart w:id="50" w:name="_Toc140395769"/>
      <w:r w:rsidRPr="00EB5667">
        <w:t>Data z detektorů (jednoduché i párové)</w:t>
      </w:r>
      <w:bookmarkEnd w:id="49"/>
      <w:bookmarkEnd w:id="50"/>
    </w:p>
    <w:p w14:paraId="47F8BA5A" w14:textId="77777777" w:rsidR="00FE6306" w:rsidRPr="00EB5667" w:rsidRDefault="00FE6306" w:rsidP="00FE6306">
      <w:pPr>
        <w:ind w:firstLine="0"/>
      </w:pPr>
      <w:r w:rsidRPr="00EB5667">
        <w:t>Způsob sběru dat</w:t>
      </w:r>
      <w:r>
        <w:t xml:space="preserve">: </w:t>
      </w:r>
      <w:r w:rsidRPr="00EB5667">
        <w:t>Standardizovaný / Nestandardizovaný proces</w:t>
      </w:r>
    </w:p>
    <w:p w14:paraId="2C11FD11" w14:textId="77777777" w:rsidR="00FE6306" w:rsidRPr="00EB5667" w:rsidRDefault="00FE6306" w:rsidP="00FE6306">
      <w:pPr>
        <w:ind w:firstLine="0"/>
      </w:pPr>
      <w:r w:rsidRPr="00EB5667">
        <w:t>Rozsah zachytávaných dat</w:t>
      </w:r>
      <w:r>
        <w:t xml:space="preserve">: </w:t>
      </w:r>
      <w:r w:rsidRPr="00EB5667">
        <w:t>Střední / Velký</w:t>
      </w:r>
    </w:p>
    <w:p w14:paraId="49263E01" w14:textId="77777777" w:rsidR="00FE6306" w:rsidRPr="00EB5667" w:rsidRDefault="00FE6306" w:rsidP="00FE6306">
      <w:pPr>
        <w:ind w:firstLine="0"/>
      </w:pPr>
      <w:r w:rsidRPr="00EB5667">
        <w:t>Vklad pořizovatele</w:t>
      </w:r>
      <w:r>
        <w:t xml:space="preserve">: </w:t>
      </w:r>
      <w:r w:rsidRPr="00EB5667">
        <w:t>Nepodstatný</w:t>
      </w:r>
    </w:p>
    <w:p w14:paraId="5B259B7B" w14:textId="77777777" w:rsidR="00FE6306" w:rsidRPr="00EB5667" w:rsidRDefault="00FE6306" w:rsidP="00FE6306">
      <w:pPr>
        <w:ind w:firstLine="0"/>
      </w:pPr>
      <w:r w:rsidRPr="00EB5667">
        <w:t>Využití dat</w:t>
      </w:r>
      <w:r>
        <w:t xml:space="preserve">: </w:t>
      </w:r>
      <w:r w:rsidRPr="00EB5667">
        <w:t>Všechny typy</w:t>
      </w:r>
    </w:p>
    <w:p w14:paraId="4CCAA5D5" w14:textId="17C348C4" w:rsidR="00FE6306" w:rsidRDefault="00FE6306" w:rsidP="00FE6306">
      <w:pPr>
        <w:ind w:firstLine="0"/>
      </w:pPr>
      <w:r>
        <w:t>Originalita: Minimální</w:t>
      </w:r>
      <w:r w:rsidR="0010188D">
        <w:t xml:space="preserve"> </w:t>
      </w:r>
      <w:r>
        <w:t>/</w:t>
      </w:r>
      <w:r w:rsidR="0010188D">
        <w:t xml:space="preserve"> </w:t>
      </w:r>
      <w:r>
        <w:t>Střední</w:t>
      </w:r>
    </w:p>
    <w:p w14:paraId="24467434" w14:textId="69D07FCD" w:rsidR="00FE6306" w:rsidRPr="00FE1189" w:rsidRDefault="00FE6306" w:rsidP="00FE6306">
      <w:pPr>
        <w:ind w:firstLine="0"/>
        <w:rPr>
          <w:b/>
        </w:rPr>
      </w:pPr>
      <w:r w:rsidRPr="00FE1189">
        <w:rPr>
          <w:b/>
        </w:rPr>
        <w:t>Autorskoprávní ochrana:</w:t>
      </w:r>
      <w:r>
        <w:rPr>
          <w:b/>
        </w:rPr>
        <w:t xml:space="preserve"> SPÍŠE NE</w:t>
      </w:r>
      <w:r w:rsidR="00D90C6F">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=23)</m:t>
        </m:r>
      </m:oMath>
    </w:p>
    <w:p w14:paraId="3DE4B7F2" w14:textId="638D46A1" w:rsidR="00FE6306" w:rsidRDefault="00FE6306" w:rsidP="00FE6306">
      <w:pPr>
        <w:spacing w:before="0" w:after="160" w:line="259" w:lineRule="auto"/>
        <w:ind w:firstLine="0"/>
      </w:pPr>
      <w:r>
        <w:t>Tato d</w:t>
      </w:r>
      <w:r w:rsidRPr="00A20A4B">
        <w:t xml:space="preserve">atabáze pravděpodobně nenabízí dostatečné znaky pro uplatnění autorskoprávní ochrany. Přestože jsou </w:t>
      </w:r>
      <w:r w:rsidR="008D3203">
        <w:t xml:space="preserve">data </w:t>
      </w:r>
      <w:r w:rsidRPr="00A20A4B">
        <w:t xml:space="preserve">využívána pro poskytování aktuálních dopravních informací, vědecké účely, propojení s dalšími databázemi a dlouhodobé strategie, není pravděpodobné, že by tato </w:t>
      </w:r>
      <w:r w:rsidR="0010188D">
        <w:t>databáze splňovala požadavky na </w:t>
      </w:r>
      <w:r w:rsidRPr="00A20A4B">
        <w:t>tvůrčí originalitu nebo jin</w:t>
      </w:r>
      <w:r w:rsidR="004D12AB">
        <w:t>á</w:t>
      </w:r>
      <w:r w:rsidRPr="00A20A4B">
        <w:t xml:space="preserve"> autorskoprávní kritéria.</w:t>
      </w:r>
    </w:p>
    <w:p w14:paraId="0A719C94" w14:textId="21E75152" w:rsidR="00FE6306" w:rsidRPr="00FE1189" w:rsidRDefault="00FE6306" w:rsidP="00FE6306">
      <w:pPr>
        <w:spacing w:before="0" w:after="160" w:line="259" w:lineRule="auto"/>
        <w:ind w:firstLine="0"/>
        <w:rPr>
          <w:b/>
        </w:rPr>
      </w:pPr>
      <w:r w:rsidRPr="00FE1189">
        <w:rPr>
          <w:b/>
        </w:rPr>
        <w:t>Ochrana sui generis:</w:t>
      </w:r>
      <w:r>
        <w:rPr>
          <w:b/>
        </w:rPr>
        <w:t xml:space="preserve"> </w:t>
      </w:r>
      <w:r w:rsidR="00CB232C">
        <w:rPr>
          <w:b/>
        </w:rPr>
        <w:t xml:space="preserve">SPÍŠE </w:t>
      </w:r>
      <w:r>
        <w:rPr>
          <w:b/>
        </w:rPr>
        <w:t>NE</w:t>
      </w:r>
      <w:r w:rsidR="00D90C6F">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=21)</m:t>
        </m:r>
      </m:oMath>
    </w:p>
    <w:p w14:paraId="43908F31" w14:textId="720EACDC" w:rsidR="00FE6306" w:rsidRDefault="00FE6306" w:rsidP="00FE6306">
      <w:pPr>
        <w:spacing w:before="0" w:after="160" w:line="259" w:lineRule="auto"/>
        <w:ind w:firstLine="0"/>
      </w:pPr>
      <w:r>
        <w:t>D</w:t>
      </w:r>
      <w:r w:rsidRPr="00DB4EFE">
        <w:t xml:space="preserve">atabáze pravděpodobně neposkytuje dostatečné znaky pro </w:t>
      </w:r>
      <w:r w:rsidR="005D30E7">
        <w:t xml:space="preserve">právní </w:t>
      </w:r>
      <w:r w:rsidRPr="00DB4EFE">
        <w:t>ochranu sui generis. Vklad pořizovatele je v tomto případě nepodstatný, což naznačuje, že do pořízení</w:t>
      </w:r>
      <w:r w:rsidR="005D30E7">
        <w:t>,</w:t>
      </w:r>
      <w:r w:rsidRPr="00DB4EFE">
        <w:t xml:space="preserve"> ověření </w:t>
      </w:r>
      <w:r w:rsidR="005D30E7">
        <w:t xml:space="preserve">nebo předvedení </w:t>
      </w:r>
      <w:r w:rsidRPr="00DB4EFE">
        <w:t xml:space="preserve">obsahu databáze nebyla vložena významná investice. Ochrana sui generis </w:t>
      </w:r>
      <w:r w:rsidR="005D30E7">
        <w:t>je aplikovatelná</w:t>
      </w:r>
      <w:r w:rsidRPr="00DB4EFE">
        <w:t xml:space="preserve"> na databáze, které </w:t>
      </w:r>
      <w:r w:rsidR="005D30E7">
        <w:t xml:space="preserve">splňují kritérium </w:t>
      </w:r>
      <w:r w:rsidRPr="00DB4EFE">
        <w:t>kvalitativně a/nebo kvantitativně podstatn</w:t>
      </w:r>
      <w:r w:rsidR="005D30E7">
        <w:t>ého</w:t>
      </w:r>
      <w:r w:rsidRPr="00DB4EFE">
        <w:t xml:space="preserve"> vklad</w:t>
      </w:r>
      <w:r w:rsidR="005D30E7">
        <w:t>u</w:t>
      </w:r>
      <w:r w:rsidRPr="00DB4EFE">
        <w:t xml:space="preserve"> ze strany pořizovatele. Přestože databáze "Data z detektorů (jednoduché i párové)" vykazuje nepodstatný vklad pořizovatele, je možné, že ostatní charakteristiky naznačují určité znaky pro</w:t>
      </w:r>
      <w:r w:rsidR="0010188D">
        <w:t> </w:t>
      </w:r>
      <w:r w:rsidRPr="00DB4EFE">
        <w:t>potenciální uplatnění ochrany su</w:t>
      </w:r>
      <w:r w:rsidR="00B636FE">
        <w:t>i generis. Střední rozsah zachyt</w:t>
      </w:r>
      <w:r w:rsidRPr="00DB4EFE">
        <w:t>ávaných dat, propojení s dalšími databázemi a dlouhodobé strategie mohou ukazovat na existenci významných investic do této databáze. Avšak vzhledem k nepodstatnému vkladu pořizovatele je pravděpodobné, že ochrana sui generis není vhodná pro tuto konkrétní databázi.</w:t>
      </w:r>
    </w:p>
    <w:p w14:paraId="1BD211D6" w14:textId="67033564" w:rsidR="00FE6306" w:rsidRDefault="00FE6306" w:rsidP="00FE6306">
      <w:pPr>
        <w:spacing w:before="0" w:after="160" w:line="259" w:lineRule="auto"/>
        <w:ind w:firstLine="0"/>
      </w:pPr>
      <w:r w:rsidRPr="00CB4DC4">
        <w:rPr>
          <w:b/>
        </w:rPr>
        <w:lastRenderedPageBreak/>
        <w:t>Další</w:t>
      </w:r>
      <w:r w:rsidR="00262EC6">
        <w:rPr>
          <w:b/>
        </w:rPr>
        <w:t xml:space="preserve"> specifické</w:t>
      </w:r>
      <w:r w:rsidRPr="00CB4DC4">
        <w:rPr>
          <w:b/>
        </w:rPr>
        <w:t xml:space="preserve"> informace pro zpřesnění právní ochrany</w:t>
      </w:r>
      <w:r>
        <w:rPr>
          <w:b/>
        </w:rPr>
        <w:t>:</w:t>
      </w:r>
    </w:p>
    <w:p w14:paraId="7B125F4B" w14:textId="212D9263" w:rsidR="00775218" w:rsidRPr="00775218" w:rsidRDefault="00775218" w:rsidP="007C0428">
      <w:pPr>
        <w:pStyle w:val="Odstavecseseznamem"/>
        <w:numPr>
          <w:ilvl w:val="0"/>
          <w:numId w:val="18"/>
        </w:numPr>
        <w:spacing w:before="0" w:after="160" w:line="259" w:lineRule="auto"/>
        <w:rPr>
          <w:b/>
        </w:rPr>
      </w:pPr>
      <w:r w:rsidRPr="00775218">
        <w:rPr>
          <w:b/>
        </w:rPr>
        <w:t xml:space="preserve">Technické specifikace detektorů: </w:t>
      </w:r>
      <w:r w:rsidRPr="00775218">
        <w:t>Podrobný popis technických specifikací použitých detektorů, jako jsou typy detektorů, senzory, použité metody měření a jejich kalibrace. Tyto informace mohou poskytnout lepší porozuměn</w:t>
      </w:r>
      <w:r w:rsidR="0010188D">
        <w:t>í unikátnosti a přesnosti dat z </w:t>
      </w:r>
      <w:r w:rsidRPr="00775218">
        <w:t>detektorů a mohou být užitečné při posuzování autorskoprávní ochrany databáze. Specifikace detektorů mohou zdůraznit význam a investici do databáze</w:t>
      </w:r>
      <w:r w:rsidR="00CB232C">
        <w:t xml:space="preserve"> a představovat argument pro právní ochranu sui generis</w:t>
      </w:r>
      <w:r w:rsidRPr="00775218">
        <w:t>.</w:t>
      </w:r>
    </w:p>
    <w:p w14:paraId="03649150" w14:textId="32DF76E4" w:rsidR="00FE6306" w:rsidRPr="00567E66" w:rsidRDefault="00775218" w:rsidP="007C0428">
      <w:pPr>
        <w:pStyle w:val="Odstavecseseznamem"/>
        <w:numPr>
          <w:ilvl w:val="0"/>
          <w:numId w:val="18"/>
        </w:numPr>
        <w:spacing w:before="0" w:after="160" w:line="259" w:lineRule="auto"/>
        <w:rPr>
          <w:b/>
        </w:rPr>
      </w:pPr>
      <w:r w:rsidRPr="00775218">
        <w:rPr>
          <w:b/>
        </w:rPr>
        <w:t xml:space="preserve">Kontext a přesnost dat: </w:t>
      </w:r>
      <w:r w:rsidRPr="00775218">
        <w:t>Detailní popis kontextu, ve kterém byla data z detektorů zachycena, a přesnost těchto dat. Tato informace může zahrnovat popis měřených parametrů, jednotky, měřícího zařízení a přesnost měření. Specifikace kontextu a přesnosti dat mohou pomoci přesněji určit hodnotu a originalitu databáze dat z</w:t>
      </w:r>
      <w:r w:rsidR="0010188D">
        <w:t> </w:t>
      </w:r>
      <w:r w:rsidRPr="00775218">
        <w:t xml:space="preserve">detektorů a mohou posloužit jako argument </w:t>
      </w:r>
      <w:r w:rsidR="00EF051A">
        <w:t xml:space="preserve">jak </w:t>
      </w:r>
      <w:r w:rsidRPr="00775218">
        <w:t>pro autorskoprávní ochranu</w:t>
      </w:r>
      <w:r w:rsidR="00EF051A">
        <w:t>, tak pro právní ochranu sui generis</w:t>
      </w:r>
      <w:r w:rsidRPr="00775218">
        <w:t>.</w:t>
      </w:r>
    </w:p>
    <w:p w14:paraId="09C4D0C8" w14:textId="067261E3" w:rsidR="00567E66" w:rsidRDefault="00567E66" w:rsidP="00567E66">
      <w:pPr>
        <w:pStyle w:val="Nadpis2"/>
      </w:pPr>
      <w:bookmarkStart w:id="51" w:name="_Toc140395770"/>
      <w:r w:rsidRPr="00567E66">
        <w:t>Floating Car Data, Crowdsourcingová data</w:t>
      </w:r>
      <w:bookmarkEnd w:id="51"/>
    </w:p>
    <w:p w14:paraId="5162CC6C" w14:textId="77777777" w:rsidR="00567E66" w:rsidRPr="00811C97" w:rsidRDefault="00567E66" w:rsidP="00567E66">
      <w:pPr>
        <w:ind w:firstLine="0"/>
      </w:pPr>
      <w:r w:rsidRPr="00811C97">
        <w:t>Způsob sběru dat</w:t>
      </w:r>
      <w:r>
        <w:t xml:space="preserve">: </w:t>
      </w:r>
      <w:r w:rsidRPr="00811C97">
        <w:t>Standardizovaný proces</w:t>
      </w:r>
    </w:p>
    <w:p w14:paraId="56492140" w14:textId="77777777" w:rsidR="00567E66" w:rsidRPr="00811C97" w:rsidRDefault="00567E66" w:rsidP="00567E66">
      <w:pPr>
        <w:ind w:firstLine="0"/>
      </w:pPr>
      <w:r w:rsidRPr="00811C97">
        <w:t>Rozsah zachytávaných dat</w:t>
      </w:r>
      <w:r>
        <w:t xml:space="preserve">: </w:t>
      </w:r>
      <w:r w:rsidRPr="00811C97">
        <w:t>Střední</w:t>
      </w:r>
    </w:p>
    <w:p w14:paraId="4E8D822B" w14:textId="77777777" w:rsidR="00567E66" w:rsidRPr="00811C97" w:rsidRDefault="00567E66" w:rsidP="00567E66">
      <w:pPr>
        <w:ind w:firstLine="0"/>
      </w:pPr>
      <w:r w:rsidRPr="00811C97">
        <w:t>Vklad pořizovatele</w:t>
      </w:r>
      <w:r>
        <w:t xml:space="preserve">: </w:t>
      </w:r>
      <w:r w:rsidRPr="00811C97">
        <w:t>Nepodstatný</w:t>
      </w:r>
    </w:p>
    <w:p w14:paraId="6D21F4B7" w14:textId="52EC3586" w:rsidR="00567E66" w:rsidRDefault="00567E66" w:rsidP="00567E66">
      <w:pPr>
        <w:ind w:firstLine="0"/>
      </w:pPr>
      <w:r w:rsidRPr="00811C97">
        <w:t>Využití dat</w:t>
      </w:r>
      <w:r>
        <w:t xml:space="preserve">: </w:t>
      </w:r>
      <w:r w:rsidRPr="00811C97">
        <w:t>Všechny typy</w:t>
      </w:r>
    </w:p>
    <w:p w14:paraId="4ACE31B1" w14:textId="7924806D" w:rsidR="00567E66" w:rsidRDefault="00567E66" w:rsidP="00567E66">
      <w:pPr>
        <w:ind w:firstLine="0"/>
      </w:pPr>
      <w:r>
        <w:t>Originalita: Střední</w:t>
      </w:r>
    </w:p>
    <w:p w14:paraId="48D3B48D" w14:textId="0348B8B3" w:rsidR="00567E66" w:rsidRPr="00567E66" w:rsidRDefault="00567E66" w:rsidP="00567E66">
      <w:pPr>
        <w:ind w:firstLine="0"/>
        <w:rPr>
          <w:b/>
        </w:rPr>
      </w:pPr>
      <w:r w:rsidRPr="00567E66">
        <w:rPr>
          <w:b/>
        </w:rPr>
        <w:t>Autorskoprávní ochrana: SPÍŠE NE</w:t>
      </w:r>
      <w:r w:rsidR="00D90C6F">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=21)</m:t>
        </m:r>
      </m:oMath>
    </w:p>
    <w:p w14:paraId="0A0B7EEC" w14:textId="19C516BC" w:rsidR="009E6D8F" w:rsidRDefault="009E6D8F" w:rsidP="00567E66">
      <w:pPr>
        <w:ind w:firstLine="0"/>
      </w:pPr>
      <w:r w:rsidRPr="009E6D8F">
        <w:t xml:space="preserve">Databáze Floating Car Data a Crowdsourcingová data pravděpodobně nedosahují </w:t>
      </w:r>
      <w:r w:rsidR="00DF497F">
        <w:t xml:space="preserve">znaků </w:t>
      </w:r>
      <w:r w:rsidRPr="009E6D8F">
        <w:t>dostatečných pro uplatnění autorskoprávní ochrany. Přestože data jsou využívána pro různé účely, není pravděpodobné, že by tyto databáze splňovaly požadavky na tvůrčí originalitu nebo jiná autorskoprávní kritéria. Je tedy nepravděpodobné, že by právní ochrana autorským právem byla vhodná pro tyto konkrétní databáze.</w:t>
      </w:r>
    </w:p>
    <w:p w14:paraId="4AC05BE5" w14:textId="156AE253" w:rsidR="00567E66" w:rsidRPr="00567E66" w:rsidRDefault="00567E66" w:rsidP="00567E66">
      <w:pPr>
        <w:ind w:firstLine="0"/>
        <w:rPr>
          <w:b/>
        </w:rPr>
      </w:pPr>
      <w:r w:rsidRPr="00567E66">
        <w:rPr>
          <w:b/>
        </w:rPr>
        <w:t>Ochrana sui generis: SPÍŠE NE</w:t>
      </w:r>
      <w:r w:rsidR="00D90C6F">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=19)</m:t>
        </m:r>
      </m:oMath>
    </w:p>
    <w:p w14:paraId="1DB225B4" w14:textId="6E2DD0D1" w:rsidR="009E6D8F" w:rsidRDefault="009E6D8F" w:rsidP="00567E66">
      <w:pPr>
        <w:spacing w:before="0" w:after="160" w:line="259" w:lineRule="auto"/>
        <w:ind w:firstLine="0"/>
      </w:pPr>
      <w:r w:rsidRPr="009E6D8F">
        <w:t xml:space="preserve">Databáze Floating Car Data a Crowdsourcingová data pravděpodobně </w:t>
      </w:r>
      <w:r w:rsidR="0090001D" w:rsidRPr="009E6D8F">
        <w:t>ne</w:t>
      </w:r>
      <w:r w:rsidR="0090001D">
        <w:t>vykazují</w:t>
      </w:r>
      <w:r w:rsidR="0090001D" w:rsidRPr="009E6D8F">
        <w:t xml:space="preserve"> </w:t>
      </w:r>
      <w:r w:rsidR="0090001D">
        <w:t xml:space="preserve">znaky </w:t>
      </w:r>
      <w:r w:rsidRPr="009E6D8F">
        <w:t xml:space="preserve">dostatečné pro </w:t>
      </w:r>
      <w:r w:rsidR="0090001D">
        <w:t xml:space="preserve">právní </w:t>
      </w:r>
      <w:r w:rsidRPr="009E6D8F">
        <w:t>ochranu</w:t>
      </w:r>
      <w:r w:rsidR="0090001D">
        <w:t xml:space="preserve"> databází</w:t>
      </w:r>
      <w:r w:rsidRPr="009E6D8F">
        <w:t xml:space="preserve"> sui generis. Vklad pořizovatele je v obou případech považován za</w:t>
      </w:r>
      <w:r w:rsidR="0010188D">
        <w:t> </w:t>
      </w:r>
      <w:r w:rsidRPr="009E6D8F">
        <w:t>nepodstatný, což naznačuje, že do pořízení</w:t>
      </w:r>
      <w:r w:rsidR="0090001D">
        <w:t>,</w:t>
      </w:r>
      <w:r w:rsidRPr="009E6D8F">
        <w:t xml:space="preserve"> ověření </w:t>
      </w:r>
      <w:r w:rsidR="0090001D">
        <w:t xml:space="preserve">nebo převedení </w:t>
      </w:r>
      <w:r w:rsidRPr="009E6D8F">
        <w:t xml:space="preserve">obsahu databází nebyla vložena významná investice. Ochrana sui generis </w:t>
      </w:r>
      <w:r w:rsidR="00F14EC4">
        <w:t>je aplikovatelná</w:t>
      </w:r>
      <w:r w:rsidRPr="009E6D8F">
        <w:t xml:space="preserve"> na databáze s podstatným vkladem ze strany pořizovatele. I když Floating Car Data a Crowdsourcingová</w:t>
      </w:r>
      <w:r w:rsidR="0010188D">
        <w:t xml:space="preserve"> data mají střední rozsah zachyt</w:t>
      </w:r>
      <w:r w:rsidRPr="009E6D8F">
        <w:t>ávaných dat, není pravděpodobné, že by tyto databáze splňovaly požadavky na ochranu sui generis.</w:t>
      </w:r>
    </w:p>
    <w:p w14:paraId="1C8ABC03" w14:textId="7EFBE82E" w:rsidR="00567E66" w:rsidRDefault="00567E66" w:rsidP="00567E66">
      <w:pPr>
        <w:spacing w:before="0" w:after="160" w:line="259" w:lineRule="auto"/>
        <w:ind w:firstLine="0"/>
        <w:rPr>
          <w:b/>
        </w:rPr>
      </w:pPr>
      <w:r w:rsidRPr="00CB4DC4">
        <w:rPr>
          <w:b/>
        </w:rPr>
        <w:t xml:space="preserve">Další </w:t>
      </w:r>
      <w:r w:rsidR="00262EC6">
        <w:rPr>
          <w:b/>
        </w:rPr>
        <w:t xml:space="preserve">specifické </w:t>
      </w:r>
      <w:r w:rsidRPr="00CB4DC4">
        <w:rPr>
          <w:b/>
        </w:rPr>
        <w:t>informace</w:t>
      </w:r>
      <w:r w:rsidR="00262EC6">
        <w:rPr>
          <w:b/>
        </w:rPr>
        <w:t xml:space="preserve"> pro zpřesnění právní ochrany</w:t>
      </w:r>
      <w:r>
        <w:rPr>
          <w:b/>
        </w:rPr>
        <w:t>:</w:t>
      </w:r>
    </w:p>
    <w:p w14:paraId="2B8EE519" w14:textId="09DFAF3E" w:rsidR="00567E66" w:rsidRDefault="00567E66" w:rsidP="00567E66">
      <w:pPr>
        <w:spacing w:before="0" w:after="160" w:line="259" w:lineRule="auto"/>
        <w:ind w:left="360" w:firstLine="0"/>
      </w:pPr>
      <w:r>
        <w:t>Floating Car Data:</w:t>
      </w:r>
    </w:p>
    <w:p w14:paraId="1DFD7275" w14:textId="5379B9C8" w:rsidR="001B2CEF" w:rsidRPr="001B2CEF" w:rsidRDefault="001B2CEF" w:rsidP="007C0428">
      <w:pPr>
        <w:pStyle w:val="Odstavecseseznamem"/>
        <w:numPr>
          <w:ilvl w:val="0"/>
          <w:numId w:val="19"/>
        </w:numPr>
        <w:spacing w:before="0" w:after="160" w:line="259" w:lineRule="auto"/>
        <w:rPr>
          <w:b/>
        </w:rPr>
      </w:pPr>
      <w:r w:rsidRPr="001B2CEF">
        <w:rPr>
          <w:b/>
        </w:rPr>
        <w:lastRenderedPageBreak/>
        <w:t xml:space="preserve">Geografické pokrytí a dostupnost dat: </w:t>
      </w:r>
      <w:r w:rsidRPr="001B2CEF">
        <w:t>Detailní popis rozsahu a geografického pokrytí dat Floating Car Data může poskytnout informace o unikátnosti a významu databáze. Zahrnutí informací o rozsahu pokrytí konkrétních oblastí, měst nebo silničních sítí, a dostupnosti dat pro tyto lokality může posílit argumentaci o</w:t>
      </w:r>
      <w:r w:rsidR="0010188D">
        <w:t> </w:t>
      </w:r>
      <w:r w:rsidRPr="001B2CEF">
        <w:t>ojedinělosti a hodnotě databáze Floating Car Data</w:t>
      </w:r>
      <w:r w:rsidR="00B95F7D">
        <w:t xml:space="preserve"> a posloužit jako argument pro aplikaci autorskoprávní ochrany</w:t>
      </w:r>
      <w:r w:rsidRPr="001B2CEF">
        <w:t>.</w:t>
      </w:r>
    </w:p>
    <w:p w14:paraId="655287DB" w14:textId="213684CC" w:rsidR="001B2CEF" w:rsidRPr="001B2CEF" w:rsidRDefault="001B2CEF" w:rsidP="007C0428">
      <w:pPr>
        <w:pStyle w:val="Odstavecseseznamem"/>
        <w:numPr>
          <w:ilvl w:val="0"/>
          <w:numId w:val="19"/>
        </w:numPr>
        <w:spacing w:before="0" w:after="160" w:line="259" w:lineRule="auto"/>
        <w:rPr>
          <w:b/>
        </w:rPr>
      </w:pPr>
      <w:r w:rsidRPr="001B2CEF">
        <w:rPr>
          <w:b/>
        </w:rPr>
        <w:t>Specifika a rozmanitost datových položek</w:t>
      </w:r>
      <w:r w:rsidRPr="001B2CEF">
        <w:t>: Podrobný popis jednotlivých datových položek obsažených ve Floating Car Data, včetně specifikace jejich formátu, jednotek a přesnosti, může přispět k lepšímu porozumění originalitě a hodnotě dat. Zmínění specifických parametrů, které jsou významné pro analýzu dopravy a mobility, jako například rychlosti, polohy, směru jízdy, může posílit argumentaci o</w:t>
      </w:r>
      <w:r w:rsidR="0010188D">
        <w:t> </w:t>
      </w:r>
      <w:r w:rsidRPr="001B2CEF">
        <w:t>autorskoprávní ochraně Floating Car Data.</w:t>
      </w:r>
    </w:p>
    <w:p w14:paraId="0C6842F2" w14:textId="619714DC" w:rsidR="001B2CEF" w:rsidRDefault="001B2CEF" w:rsidP="00567E66">
      <w:pPr>
        <w:spacing w:before="0" w:after="160" w:line="259" w:lineRule="auto"/>
        <w:ind w:left="360" w:firstLine="0"/>
      </w:pPr>
      <w:r>
        <w:t>Crowdsourcingová Data:</w:t>
      </w:r>
    </w:p>
    <w:p w14:paraId="704E0D34" w14:textId="589DECFE" w:rsidR="001B2CEF" w:rsidRDefault="001B2CEF" w:rsidP="007C0428">
      <w:pPr>
        <w:pStyle w:val="Odstavecseseznamem"/>
        <w:numPr>
          <w:ilvl w:val="0"/>
          <w:numId w:val="20"/>
        </w:numPr>
        <w:spacing w:before="0" w:after="160" w:line="259" w:lineRule="auto"/>
      </w:pPr>
      <w:r w:rsidRPr="001B2CEF">
        <w:rPr>
          <w:b/>
        </w:rPr>
        <w:t>Charakteristika crowdsourcového procesu</w:t>
      </w:r>
      <w:r>
        <w:t xml:space="preserve">: Popis vlastností a specifik crowdsourcového procesu, včetně zapojení široké veřejnosti, dobrovolné účasti a přispění uživatelů, může posílit argumentaci o unikátnosti a originalitě crowdsourcových dat. Detailní popis metody sběru dat a způsobu, jakým jsou data získávána a validována, může přispět k přesnějšímu určení </w:t>
      </w:r>
      <w:r w:rsidR="00B95F7D">
        <w:t>autorsko</w:t>
      </w:r>
      <w:r>
        <w:t>právní ochrany těchto dat</w:t>
      </w:r>
      <w:r w:rsidR="00975650">
        <w:t xml:space="preserve"> i ochrany databáze sui generis, pokud bylo náročné data získat či validovat, popřípadě pokud byla data neveřejná</w:t>
      </w:r>
      <w:r>
        <w:t>.</w:t>
      </w:r>
    </w:p>
    <w:p w14:paraId="6EE8D956" w14:textId="685DA42E" w:rsidR="00775218" w:rsidRDefault="001B2CEF" w:rsidP="007C0428">
      <w:pPr>
        <w:pStyle w:val="Odstavecseseznamem"/>
        <w:numPr>
          <w:ilvl w:val="0"/>
          <w:numId w:val="20"/>
        </w:numPr>
        <w:spacing w:before="0" w:after="160" w:line="259" w:lineRule="auto"/>
      </w:pPr>
      <w:r w:rsidRPr="001B2CEF">
        <w:rPr>
          <w:b/>
        </w:rPr>
        <w:t>Spolehlivost a kvalita crowdsourcových dat</w:t>
      </w:r>
      <w:r>
        <w:t>: Detailní informace o procesu kontroly kvality a spolehlivosti crowdsourcových dat, včetně opatření pro odstranění nežádoucích nebo nesprávných inform</w:t>
      </w:r>
      <w:r w:rsidR="0010188D">
        <w:t>ací, může posílit argumentaci o </w:t>
      </w:r>
      <w:r>
        <w:t xml:space="preserve"> při posuzování právní ochrany </w:t>
      </w:r>
      <w:r w:rsidR="002F79A6">
        <w:t xml:space="preserve">sui generis </w:t>
      </w:r>
      <w:r>
        <w:t>Crowdsourcových dat.</w:t>
      </w:r>
    </w:p>
    <w:p w14:paraId="73E4E15E" w14:textId="17519C2E" w:rsidR="00567E66" w:rsidRDefault="009E6D8F" w:rsidP="009E6D8F">
      <w:pPr>
        <w:pStyle w:val="Nadpis2"/>
      </w:pPr>
      <w:bookmarkStart w:id="52" w:name="_Toc140395771"/>
      <w:r w:rsidRPr="009E6D8F">
        <w:t>C-ITS data</w:t>
      </w:r>
      <w:bookmarkEnd w:id="52"/>
    </w:p>
    <w:p w14:paraId="4E97FC0B" w14:textId="77777777" w:rsidR="009E6D8F" w:rsidRDefault="009E6D8F" w:rsidP="009E6D8F">
      <w:pPr>
        <w:ind w:firstLine="0"/>
      </w:pPr>
      <w:r>
        <w:t>Způsob sběru dat: Standardizovaný / Nestandardizovaný proces / Vytvářeno uživatelem</w:t>
      </w:r>
    </w:p>
    <w:p w14:paraId="37AD1354" w14:textId="77777777" w:rsidR="009E6D8F" w:rsidRDefault="009E6D8F" w:rsidP="009E6D8F">
      <w:pPr>
        <w:ind w:firstLine="0"/>
      </w:pPr>
      <w:r>
        <w:t>Rozsah zachytávaných dat: Střední</w:t>
      </w:r>
    </w:p>
    <w:p w14:paraId="05CB557C" w14:textId="77777777" w:rsidR="009E6D8F" w:rsidRDefault="009E6D8F" w:rsidP="009E6D8F">
      <w:pPr>
        <w:ind w:firstLine="0"/>
      </w:pPr>
      <w:r>
        <w:t>Vklad pořizovatele: Nepodstatný</w:t>
      </w:r>
    </w:p>
    <w:p w14:paraId="30E14982" w14:textId="3EDD1788" w:rsidR="009E6D8F" w:rsidRDefault="009E6D8F" w:rsidP="009E6D8F">
      <w:pPr>
        <w:ind w:firstLine="0"/>
      </w:pPr>
      <w:r>
        <w:t>Využití dat: Všechny typy</w:t>
      </w:r>
    </w:p>
    <w:p w14:paraId="42DC926D" w14:textId="168DCE90" w:rsidR="009E6D8F" w:rsidRDefault="009E6D8F" w:rsidP="009E6D8F">
      <w:pPr>
        <w:ind w:firstLine="0"/>
      </w:pPr>
      <w:r>
        <w:t>Originalita: Střední</w:t>
      </w:r>
    </w:p>
    <w:p w14:paraId="593A3743" w14:textId="269FDF6F" w:rsidR="009E6D8F" w:rsidRDefault="009E6D8F" w:rsidP="009E6D8F">
      <w:pPr>
        <w:ind w:firstLine="0"/>
        <w:rPr>
          <w:b/>
        </w:rPr>
      </w:pPr>
      <w:r w:rsidRPr="00567E66">
        <w:rPr>
          <w:b/>
        </w:rPr>
        <w:t>Autorskoprávní ochrana: SPÍŠE NE</w:t>
      </w:r>
      <w:r w:rsidR="00D90C6F">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=23)</m:t>
        </m:r>
      </m:oMath>
    </w:p>
    <w:p w14:paraId="0C6BD087" w14:textId="04F120E9" w:rsidR="009E6D8F" w:rsidRDefault="009E6D8F" w:rsidP="009E6D8F">
      <w:pPr>
        <w:ind w:firstLine="0"/>
      </w:pPr>
      <w:r w:rsidRPr="009E6D8F">
        <w:t xml:space="preserve">Databáze C-ITS pravděpodobně </w:t>
      </w:r>
      <w:r w:rsidR="00E96251" w:rsidRPr="009E6D8F">
        <w:t>ne</w:t>
      </w:r>
      <w:r w:rsidR="00E96251">
        <w:t>vykazuje znaky</w:t>
      </w:r>
      <w:r w:rsidR="00E96251" w:rsidRPr="009E6D8F">
        <w:t xml:space="preserve"> </w:t>
      </w:r>
      <w:r w:rsidRPr="009E6D8F">
        <w:t>dostatečné pro uplatnění autorskoprávní ochrany. Přestože se jedná o databázi</w:t>
      </w:r>
      <w:r w:rsidR="008D3203">
        <w:t>, která</w:t>
      </w:r>
      <w:r w:rsidRPr="009E6D8F">
        <w:t xml:space="preserve"> umožňuje využití dat pro různé účely, není pravděpodobné, že by tato </w:t>
      </w:r>
      <w:r w:rsidR="0010188D">
        <w:t>databáze splňovala požadavky na </w:t>
      </w:r>
      <w:r w:rsidRPr="009E6D8F">
        <w:t>tvůrčí originalitu nebo jiná autorskoprávní kritéria.</w:t>
      </w:r>
    </w:p>
    <w:p w14:paraId="1BAE36FB" w14:textId="2F3A02B4" w:rsidR="009E6D8F" w:rsidRDefault="009E6D8F" w:rsidP="009E6D8F">
      <w:pPr>
        <w:ind w:firstLine="0"/>
        <w:rPr>
          <w:b/>
        </w:rPr>
      </w:pPr>
      <w:r w:rsidRPr="009E6D8F">
        <w:rPr>
          <w:b/>
        </w:rPr>
        <w:t xml:space="preserve">Ochrana sui generis: </w:t>
      </w:r>
      <w:r w:rsidR="00FC5E47">
        <w:rPr>
          <w:b/>
        </w:rPr>
        <w:t>SPÍŠE NE</w:t>
      </w:r>
      <w:r w:rsidR="00D90C6F">
        <w:rPr>
          <w:b/>
        </w:rPr>
        <w:t xml:space="preserve"> </w:t>
      </w:r>
      <m:oMath>
        <m:d>
          <m:dPr>
            <m:ctrlPr>
              <w:rPr>
                <w:rFonts w:ascii="Cambria Math" w:hAnsi="Cambria Math"/>
                <w:b/>
                <w:i/>
              </w:rPr>
            </m:ctrlPr>
          </m:dPr>
          <m:e>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=21</m:t>
            </m:r>
            <m:ctrlPr>
              <w:rPr>
                <w:rFonts w:ascii="Cambria Math" w:hAnsi="Cambria Math"/>
                <w:i/>
              </w:rPr>
            </m:ctrlPr>
          </m:e>
        </m:d>
      </m:oMath>
    </w:p>
    <w:p w14:paraId="4E62AFF3" w14:textId="158051A7" w:rsidR="009E6D8F" w:rsidRDefault="009E6D8F" w:rsidP="009E6D8F">
      <w:pPr>
        <w:ind w:firstLine="0"/>
      </w:pPr>
      <w:r w:rsidRPr="009E6D8F">
        <w:lastRenderedPageBreak/>
        <w:t>Databáze C-ITS může poskytovat některé znaky, které by mohly přispět k ochraně sui generis. Přestože vklad pořizovatele je v tomto případě nepodstatný, což naznačuje, že do pořízení</w:t>
      </w:r>
      <w:r w:rsidR="00E96251">
        <w:t>,</w:t>
      </w:r>
      <w:r w:rsidRPr="009E6D8F">
        <w:t xml:space="preserve"> ověření</w:t>
      </w:r>
      <w:r w:rsidR="00E96251">
        <w:t xml:space="preserve"> nebo předvedení</w:t>
      </w:r>
      <w:r w:rsidRPr="009E6D8F">
        <w:t xml:space="preserve"> obsahu databáze nebyla vložena významná investice, další charakteristiky databáze mohou poskytovat potenciál pro ochranu sui generis. Střední rozsah zachycených dat a využití dat pro různé účely naznačují, že do databáze mohla být vložena určitá hodnota a úsilí</w:t>
      </w:r>
      <w:r w:rsidR="00184920">
        <w:t>, tedy potenciálně podstatný vklad kvalitativní povahy</w:t>
      </w:r>
      <w:r w:rsidRPr="009E6D8F">
        <w:t>. Přesná aplikace ochrany sui generis by však vyžadovala důkladnou analýzu specifických faktorů a dodatečných informací.</w:t>
      </w:r>
    </w:p>
    <w:p w14:paraId="1F99604C" w14:textId="0204908E" w:rsidR="00671BFB" w:rsidRDefault="00671BFB" w:rsidP="00671BFB">
      <w:pPr>
        <w:ind w:firstLine="0"/>
      </w:pPr>
      <w:r w:rsidRPr="00CB4DC4">
        <w:rPr>
          <w:b/>
        </w:rPr>
        <w:t xml:space="preserve">Další </w:t>
      </w:r>
      <w:r w:rsidR="00262EC6">
        <w:rPr>
          <w:b/>
        </w:rPr>
        <w:t xml:space="preserve">specifické </w:t>
      </w:r>
      <w:r w:rsidRPr="00CB4DC4">
        <w:rPr>
          <w:b/>
        </w:rPr>
        <w:t>informace pro zpřesnění právní ochrany</w:t>
      </w:r>
      <w:r>
        <w:rPr>
          <w:b/>
        </w:rPr>
        <w:t>:</w:t>
      </w:r>
    </w:p>
    <w:p w14:paraId="7E205582" w14:textId="2EC7BBBC" w:rsidR="00671BFB" w:rsidRDefault="00671BFB" w:rsidP="007C0428">
      <w:pPr>
        <w:pStyle w:val="Odstavecseseznamem"/>
        <w:numPr>
          <w:ilvl w:val="0"/>
          <w:numId w:val="21"/>
        </w:numPr>
      </w:pPr>
      <w:r w:rsidRPr="00671BFB">
        <w:rPr>
          <w:b/>
        </w:rPr>
        <w:t>Technické specifikace a standardy:</w:t>
      </w:r>
      <w:r>
        <w:t xml:space="preserve"> Detailní popis použitých technických specifikací a standardů v rámci sběru a využívání dat může poskytnout další informace o unikátnosti a významu databáze C-ITS. Zahrnutí pokročilých technologií nebo specifických postupů může zdůraznit význam a </w:t>
      </w:r>
      <w:r w:rsidR="008D3203">
        <w:t>originalitu</w:t>
      </w:r>
      <w:r>
        <w:t xml:space="preserve"> databáze</w:t>
      </w:r>
      <w:r w:rsidR="00D96B79">
        <w:t>, stejně jako významný vklad do jejího pořízení</w:t>
      </w:r>
      <w:r>
        <w:t>.</w:t>
      </w:r>
    </w:p>
    <w:p w14:paraId="397D480D" w14:textId="77777777" w:rsidR="00671BFB" w:rsidRDefault="00671BFB" w:rsidP="00671BFB">
      <w:pPr>
        <w:ind w:firstLine="0"/>
      </w:pPr>
    </w:p>
    <w:p w14:paraId="3C603973" w14:textId="5825AA44" w:rsidR="00FC28CC" w:rsidRDefault="00671BFB" w:rsidP="007C0428">
      <w:pPr>
        <w:pStyle w:val="Odstavecseseznamem"/>
        <w:numPr>
          <w:ilvl w:val="0"/>
          <w:numId w:val="21"/>
        </w:numPr>
      </w:pPr>
      <w:r w:rsidRPr="00E12202">
        <w:rPr>
          <w:b/>
        </w:rPr>
        <w:t>Síťová infrastruktura a interoperabilita</w:t>
      </w:r>
      <w:r>
        <w:t>: Popis síťové infrastruktury a schopnosti interoperability s dalšími systémy a databáz</w:t>
      </w:r>
      <w:r w:rsidR="0010188D">
        <w:t>emi mohou posílit argumentaci o </w:t>
      </w:r>
      <w:r>
        <w:t xml:space="preserve">unikátnosti a hodnotě C-ITS databáze. Zmiňování spolupráce s různými organizacemi a účast na standardizačních procesech může podpořit argumentaci </w:t>
      </w:r>
      <w:r w:rsidR="00D96B79">
        <w:t xml:space="preserve">jak o autorskoprávní ochraně, tak </w:t>
      </w:r>
      <w:r>
        <w:t>o</w:t>
      </w:r>
      <w:r w:rsidR="0010188D">
        <w:t> </w:t>
      </w:r>
      <w:r>
        <w:t>ochraně sui generis.</w:t>
      </w:r>
    </w:p>
    <w:p w14:paraId="002945BF" w14:textId="58D19140" w:rsidR="00FC28CC" w:rsidRDefault="00124DF1" w:rsidP="00FC28CC">
      <w:pPr>
        <w:pStyle w:val="Nadpis2"/>
      </w:pPr>
      <w:bookmarkStart w:id="53" w:name="_Toc140395772"/>
      <w:r>
        <w:t>Data mobilních operátorů</w:t>
      </w:r>
      <w:bookmarkEnd w:id="53"/>
    </w:p>
    <w:p w14:paraId="4A6563CA" w14:textId="77777777" w:rsidR="00FC28CC" w:rsidRDefault="00FC28CC" w:rsidP="00FC28CC">
      <w:pPr>
        <w:ind w:firstLine="0"/>
      </w:pPr>
      <w:r>
        <w:t>Způsob sběru dat: Standardizovaný / Nestandardizovaný proces</w:t>
      </w:r>
    </w:p>
    <w:p w14:paraId="2EB20717" w14:textId="77777777" w:rsidR="00FC28CC" w:rsidRDefault="00FC28CC" w:rsidP="00FC28CC">
      <w:pPr>
        <w:ind w:firstLine="0"/>
      </w:pPr>
      <w:r>
        <w:t>Rozsah zachytávaných dat: Velký</w:t>
      </w:r>
    </w:p>
    <w:p w14:paraId="7EC6C2E3" w14:textId="77777777" w:rsidR="00FC28CC" w:rsidRDefault="00FC28CC" w:rsidP="00FC28CC">
      <w:pPr>
        <w:ind w:firstLine="0"/>
      </w:pPr>
      <w:r>
        <w:t>Vklad pořizovatele: Částečný</w:t>
      </w:r>
    </w:p>
    <w:p w14:paraId="4CF0EE9E" w14:textId="3FC85319" w:rsidR="00FC28CC" w:rsidRDefault="00FC28CC" w:rsidP="00FC28CC">
      <w:pPr>
        <w:ind w:firstLine="0"/>
      </w:pPr>
      <w:r>
        <w:t>Využití dat: Věda, propojení, strategie</w:t>
      </w:r>
    </w:p>
    <w:p w14:paraId="0328B5E2" w14:textId="212A6493" w:rsidR="00FC28CC" w:rsidRDefault="00FC28CC" w:rsidP="00FC28CC">
      <w:pPr>
        <w:ind w:firstLine="0"/>
      </w:pPr>
      <w:r>
        <w:t>Originalita: Minimální</w:t>
      </w:r>
    </w:p>
    <w:p w14:paraId="63EDC1D4" w14:textId="61311536" w:rsidR="00FC28CC" w:rsidRPr="00FC28CC" w:rsidRDefault="00FC28CC" w:rsidP="00FC28CC">
      <w:pPr>
        <w:ind w:firstLine="0"/>
        <w:rPr>
          <w:b/>
        </w:rPr>
      </w:pPr>
      <w:r w:rsidRPr="00FC28CC">
        <w:rPr>
          <w:b/>
        </w:rPr>
        <w:t xml:space="preserve">Autorskoprávní ochrana: </w:t>
      </w:r>
      <w:r w:rsidR="00D90C6F">
        <w:rPr>
          <w:b/>
        </w:rPr>
        <w:t xml:space="preserve">SPÍŠE NE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=21)</m:t>
        </m:r>
      </m:oMath>
    </w:p>
    <w:p w14:paraId="3331DE53" w14:textId="0B07C45B" w:rsidR="00FC28CC" w:rsidRDefault="00FC28CC" w:rsidP="00FC28CC">
      <w:pPr>
        <w:ind w:firstLine="0"/>
      </w:pPr>
      <w:r>
        <w:t xml:space="preserve">Databáze dat mobilních operátorů pravděpodobně </w:t>
      </w:r>
      <w:r w:rsidR="00184920">
        <w:t xml:space="preserve">nevykazuje znaky </w:t>
      </w:r>
      <w:r>
        <w:t xml:space="preserve">dostatečné pro uplatnění autorskoprávní ochrany. I když </w:t>
      </w:r>
      <w:r w:rsidR="00184920">
        <w:t>tato databáze</w:t>
      </w:r>
      <w:r>
        <w:t xml:space="preserve"> umožňuje využití dat pro vědecké účely, propojení s dalšími databázemi a dlouhodobé strategie, minimální originalita dat naznačuje, že pravděpodobně nedosahuje právních požadavků na autorskoprávní ochranu.</w:t>
      </w:r>
    </w:p>
    <w:p w14:paraId="557D0087" w14:textId="7018E655" w:rsidR="00FC28CC" w:rsidRPr="00FC28CC" w:rsidRDefault="00FC28CC" w:rsidP="00FC28CC">
      <w:pPr>
        <w:ind w:firstLine="0"/>
        <w:rPr>
          <w:b/>
        </w:rPr>
      </w:pPr>
      <w:r w:rsidRPr="00FC28CC">
        <w:rPr>
          <w:b/>
        </w:rPr>
        <w:t xml:space="preserve">Ochrana sui generis: </w:t>
      </w:r>
      <w:r>
        <w:rPr>
          <w:b/>
        </w:rPr>
        <w:t>SPÍŠE NE</w:t>
      </w:r>
      <w:r w:rsidR="00D90C6F">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=23)</m:t>
        </m:r>
      </m:oMath>
    </w:p>
    <w:p w14:paraId="3FF58A98" w14:textId="2F5287CC" w:rsidR="00E2260B" w:rsidRDefault="00E2260B" w:rsidP="00E2260B">
      <w:pPr>
        <w:ind w:firstLine="0"/>
      </w:pPr>
      <w:r>
        <w:t xml:space="preserve">Databáze dat mobilních operátorů vykazuje některé znaky, které by mohly naznačovat možnost ochrany sui generis. Její velký rozsah zachycených dat, který zahrnuje rozmanité informace o uživatelích, jejich komunikaci, polohových datech a dalších aspektech mobilního provozu, svědčí o </w:t>
      </w:r>
      <w:r w:rsidR="000D4094">
        <w:t xml:space="preserve">přinejmenším určitém kvalitativním vkladu do </w:t>
      </w:r>
      <w:r>
        <w:t>této databáze.</w:t>
      </w:r>
      <w:r w:rsidR="000D4094" w:rsidRPr="000D4094">
        <w:t xml:space="preserve"> </w:t>
      </w:r>
      <w:r w:rsidR="000D4094">
        <w:t>Č</w:t>
      </w:r>
      <w:r w:rsidR="000D4094" w:rsidRPr="000D4094">
        <w:t xml:space="preserve">ástečný vklad pořizovatele znamená, že do vytvoření této databáze nebyla ze strany pořizovatele vložena </w:t>
      </w:r>
      <w:r w:rsidR="000D4094" w:rsidRPr="000D4094">
        <w:lastRenderedPageBreak/>
        <w:t>tak významná investice</w:t>
      </w:r>
      <w:r w:rsidR="00B73A48">
        <w:t>, nicméně d</w:t>
      </w:r>
      <w:r>
        <w:t xml:space="preserve">ata </w:t>
      </w:r>
      <w:r w:rsidR="00B636FE">
        <w:t>od</w:t>
      </w:r>
      <w:r>
        <w:t xml:space="preserve"> mobilních operátorů se využívají pro různé účely, včetně vědeckého výzkumu, analýzy trhu, propojování s dalšími databázemi a strategií rozvoje služeb</w:t>
      </w:r>
      <w:r w:rsidR="000D4094">
        <w:t>, je tedy možné, že kritéria podstatného vkladu může být dosaženo i v kombinaci s dalšími databázemi</w:t>
      </w:r>
      <w:r>
        <w:t>.</w:t>
      </w:r>
    </w:p>
    <w:p w14:paraId="67AAC2A0" w14:textId="0B6DD427" w:rsidR="00262EC6" w:rsidRPr="00262EC6" w:rsidRDefault="00E2260B" w:rsidP="00262EC6">
      <w:pPr>
        <w:ind w:firstLine="0"/>
      </w:pPr>
      <w:r w:rsidRPr="00E2260B">
        <w:t>Vzhledem k těmto faktorům a na základě dostupných informací je vhodné provést další analýzu a přezkum specifických informací a okolností souvisejících s touto databází dat mobilních operátorů, aby bylo možné přesněji stanovit její potenciál</w:t>
      </w:r>
      <w:r w:rsidR="00503FDC">
        <w:t xml:space="preserve"> z hlediska</w:t>
      </w:r>
      <w:r w:rsidRPr="00E2260B">
        <w:t xml:space="preserve"> </w:t>
      </w:r>
      <w:r w:rsidR="00503FDC">
        <w:t xml:space="preserve">právní </w:t>
      </w:r>
      <w:r w:rsidRPr="00E2260B">
        <w:t>ochran</w:t>
      </w:r>
      <w:r w:rsidR="00503FDC">
        <w:t>y</w:t>
      </w:r>
      <w:r w:rsidRPr="00E2260B">
        <w:t xml:space="preserve"> sui generis.</w:t>
      </w:r>
    </w:p>
    <w:p w14:paraId="0CEBD955" w14:textId="28D588C4" w:rsidR="00103E90" w:rsidRDefault="00103E90" w:rsidP="00E2260B">
      <w:pPr>
        <w:ind w:firstLine="0"/>
        <w:rPr>
          <w:b/>
        </w:rPr>
      </w:pPr>
      <w:r w:rsidRPr="00CB4DC4">
        <w:rPr>
          <w:b/>
        </w:rPr>
        <w:t>Další informace pro zpřesnění právní ochrany</w:t>
      </w:r>
      <w:r>
        <w:rPr>
          <w:b/>
        </w:rPr>
        <w:t>:</w:t>
      </w:r>
    </w:p>
    <w:p w14:paraId="32A94E73" w14:textId="77777777" w:rsidR="00262EC6" w:rsidRPr="00262EC6" w:rsidRDefault="00262EC6" w:rsidP="007C0428">
      <w:pPr>
        <w:pStyle w:val="Odstavecseseznamem"/>
        <w:numPr>
          <w:ilvl w:val="0"/>
          <w:numId w:val="22"/>
        </w:numPr>
        <w:rPr>
          <w:b/>
        </w:rPr>
      </w:pPr>
      <w:r w:rsidRPr="00262EC6">
        <w:rPr>
          <w:b/>
        </w:rPr>
        <w:t xml:space="preserve">Struktura a organizace databáze: </w:t>
      </w:r>
      <w:r w:rsidRPr="00262EC6">
        <w:t>Podrobný popis struktury a organizace databáze, včetně relačního schématu, klíčových entit, relací mezi daty a dalších relevantních aspektů. Tato informace může poskytnout lepší porozumění architektuře a strukturování databáze a jejího přínosu v kontextu ochrany sui generis.</w:t>
      </w:r>
    </w:p>
    <w:p w14:paraId="63FC3AD6" w14:textId="7531DA2D" w:rsidR="00262EC6" w:rsidRPr="00262EC6" w:rsidRDefault="00262EC6" w:rsidP="007C0428">
      <w:pPr>
        <w:pStyle w:val="Odstavecseseznamem"/>
        <w:numPr>
          <w:ilvl w:val="0"/>
          <w:numId w:val="22"/>
        </w:numPr>
        <w:rPr>
          <w:b/>
        </w:rPr>
      </w:pPr>
      <w:r w:rsidRPr="00262EC6">
        <w:rPr>
          <w:b/>
        </w:rPr>
        <w:t xml:space="preserve">Přístup k databázi: </w:t>
      </w:r>
      <w:r w:rsidRPr="00262EC6">
        <w:t>Informace o omezeních a oprávněních přístupu k databázi, včetně způsobu řízení a monitorování přístupu uživatelů. Tato informace může ovlivnit možnosti neoprávněného využití nebo kop</w:t>
      </w:r>
      <w:r w:rsidR="0010188D">
        <w:t>írování databáze a mít dopad na </w:t>
      </w:r>
      <w:r w:rsidRPr="00262EC6">
        <w:t>posouzení ochrany sui generis.</w:t>
      </w:r>
    </w:p>
    <w:p w14:paraId="24EF9AC2" w14:textId="77777777" w:rsidR="00262EC6" w:rsidRPr="00262EC6" w:rsidRDefault="00262EC6" w:rsidP="007C0428">
      <w:pPr>
        <w:pStyle w:val="Odstavecseseznamem"/>
        <w:numPr>
          <w:ilvl w:val="0"/>
          <w:numId w:val="22"/>
        </w:numPr>
        <w:rPr>
          <w:b/>
        </w:rPr>
      </w:pPr>
      <w:r w:rsidRPr="00262EC6">
        <w:rPr>
          <w:b/>
        </w:rPr>
        <w:t xml:space="preserve">Investice do databáze: </w:t>
      </w:r>
      <w:r w:rsidRPr="00262EC6">
        <w:t>Podrobnosti o vynaložených investicích, časových zdrojích, lidském kapitálu a technologickém vybavení pro vytvoření a provoz databáze. Informace o rozsahu investic může pomoci posoudit míru snahy a úsilí věnované databázi, což je faktor relevantní pro ochranu sui generis.</w:t>
      </w:r>
    </w:p>
    <w:p w14:paraId="5C434FF0" w14:textId="4C79CCE6" w:rsidR="000B66DE" w:rsidRDefault="000B66DE" w:rsidP="000B66DE">
      <w:pPr>
        <w:pStyle w:val="Nadpis2"/>
      </w:pPr>
      <w:bookmarkStart w:id="54" w:name="_Toc140395773"/>
      <w:r w:rsidRPr="000B66DE">
        <w:t>Data související s</w:t>
      </w:r>
      <w:r>
        <w:t> </w:t>
      </w:r>
      <w:r w:rsidRPr="000B66DE">
        <w:t>dostu</w:t>
      </w:r>
      <w:r>
        <w:t>pností</w:t>
      </w:r>
      <w:bookmarkEnd w:id="54"/>
    </w:p>
    <w:p w14:paraId="0B7C5BF2" w14:textId="22A29B92" w:rsidR="000B66DE" w:rsidRDefault="000B66DE" w:rsidP="000B66DE">
      <w:r>
        <w:t>Způsob sběru dat: Standardizovaný proces</w:t>
      </w:r>
      <w:r w:rsidR="00D90C6F">
        <w:t xml:space="preserve"> </w:t>
      </w:r>
    </w:p>
    <w:p w14:paraId="3CE01706" w14:textId="4E36860C" w:rsidR="000B66DE" w:rsidRDefault="000B66DE" w:rsidP="000B66DE">
      <w:r>
        <w:t xml:space="preserve">Rozsah zachytávaných dat: </w:t>
      </w:r>
      <w:r w:rsidR="00D90C6F">
        <w:t>Střední</w:t>
      </w:r>
    </w:p>
    <w:p w14:paraId="7BE01F49" w14:textId="77777777" w:rsidR="000B66DE" w:rsidRDefault="000B66DE" w:rsidP="000B66DE">
      <w:r>
        <w:t>Vklad pořizovatele: Nepodstatný</w:t>
      </w:r>
    </w:p>
    <w:p w14:paraId="5E75E88F" w14:textId="6415857F" w:rsidR="000B66DE" w:rsidRDefault="000B66DE" w:rsidP="000B66DE">
      <w:r>
        <w:t>Využití dat: Informace, věda</w:t>
      </w:r>
    </w:p>
    <w:p w14:paraId="28AF4449" w14:textId="51BD392C" w:rsidR="000B66DE" w:rsidRPr="000B66DE" w:rsidRDefault="000B66DE" w:rsidP="000B66DE">
      <w:r>
        <w:t xml:space="preserve">Originalita: </w:t>
      </w:r>
      <w:r w:rsidR="005B0BF1">
        <w:t>Minimální</w:t>
      </w:r>
      <w:r w:rsidR="0010188D">
        <w:t xml:space="preserve"> </w:t>
      </w:r>
      <w:r w:rsidR="005B0BF1">
        <w:t>/</w:t>
      </w:r>
      <w:r w:rsidR="0010188D">
        <w:t xml:space="preserve"> </w:t>
      </w:r>
      <w:r>
        <w:t>Střední</w:t>
      </w:r>
    </w:p>
    <w:p w14:paraId="7E0B3D8B" w14:textId="2AC2CF5C" w:rsidR="000B66DE" w:rsidRPr="000B66DE" w:rsidRDefault="000B66DE" w:rsidP="000B66DE">
      <w:pPr>
        <w:rPr>
          <w:b/>
        </w:rPr>
      </w:pPr>
      <w:r w:rsidRPr="000B66DE">
        <w:rPr>
          <w:b/>
        </w:rPr>
        <w:t xml:space="preserve">Autorskoprávní ochrana: </w:t>
      </w:r>
      <w:r w:rsidR="00A62588">
        <w:rPr>
          <w:b/>
        </w:rPr>
        <w:t xml:space="preserve">SPÍŠE </w:t>
      </w:r>
      <w:r w:rsidRPr="000B66DE">
        <w:rPr>
          <w:b/>
        </w:rPr>
        <w:t>NE</w:t>
      </w:r>
      <m:oMath>
        <m:r>
          <m:rPr>
            <m:sty m:val="bi"/>
          </m:rP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=21)</m:t>
        </m:r>
      </m:oMath>
    </w:p>
    <w:p w14:paraId="1044FB61" w14:textId="1A21E005" w:rsidR="000B66DE" w:rsidRDefault="000B66DE" w:rsidP="000B66DE">
      <w:r>
        <w:t xml:space="preserve">Databáze související s dostupností parkovacích ploch a dobíjecích stanic pravděpodobně </w:t>
      </w:r>
      <w:r w:rsidR="0012631B">
        <w:t xml:space="preserve">nevykazuje znaky </w:t>
      </w:r>
      <w:r>
        <w:t>dostatečné pro autorskoprávní ochran</w:t>
      </w:r>
      <w:r w:rsidR="0010188D">
        <w:t>u. I když poskytuje informace o </w:t>
      </w:r>
      <w:r>
        <w:t>dostupnosti parkovacích míst a dobíjecích stanic pro autonomní vozidla, které mají význam v</w:t>
      </w:r>
      <w:r w:rsidR="0010188D">
        <w:t> </w:t>
      </w:r>
      <w:r>
        <w:t>kontextu autonomní mobility, není pravděpodobné, že by tato databáze splňovala požadavky na tvůrčí originalitu nebo jiná autorskoprávní kritéria.</w:t>
      </w:r>
    </w:p>
    <w:p w14:paraId="785312CE" w14:textId="0556B557" w:rsidR="000B66DE" w:rsidRPr="000B66DE" w:rsidRDefault="000B66DE" w:rsidP="000B66DE">
      <w:pPr>
        <w:rPr>
          <w:b/>
        </w:rPr>
      </w:pPr>
      <w:r w:rsidRPr="000B66DE">
        <w:rPr>
          <w:b/>
        </w:rPr>
        <w:t xml:space="preserve">Ochrana sui generis: </w:t>
      </w:r>
      <w:r w:rsidR="00A41D22">
        <w:rPr>
          <w:b/>
        </w:rPr>
        <w:t>SPÍŠE NE</w:t>
      </w:r>
      <m:oMath>
        <m:r>
          <m:rPr>
            <m:sty m:val="bi"/>
          </m:rP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=19)</m:t>
        </m:r>
      </m:oMath>
    </w:p>
    <w:p w14:paraId="747A9899" w14:textId="3D06A390" w:rsidR="00DA2BD5" w:rsidRDefault="00DA2BD5" w:rsidP="00DA2BD5">
      <w:r>
        <w:t>Databáze související s dostupností parkovacích ploch a dobíjecích stanic pro autonomní vozidla vykazuje určité znaky, které by mohly naznačovat možnost ochrany sui generis</w:t>
      </w:r>
      <w:r w:rsidR="00A41D22">
        <w:t xml:space="preserve">, přestože </w:t>
      </w:r>
      <w:r>
        <w:t>v</w:t>
      </w:r>
      <w:r w:rsidR="0010188D">
        <w:t> </w:t>
      </w:r>
      <w:r>
        <w:t>případě této databáze bylo konstatováno, že vklad pořizovatele je nepodstatný.</w:t>
      </w:r>
      <w:r w:rsidR="00A41D22">
        <w:t xml:space="preserve"> </w:t>
      </w:r>
      <w:r w:rsidR="00D66A3B">
        <w:t xml:space="preserve">Takovými znaky může být například neveřejnost prvků databáze, fakt, že tyto prvky (jednotlivá </w:t>
      </w:r>
      <w:r w:rsidR="00D66A3B">
        <w:lastRenderedPageBreak/>
        <w:t>data) vznikají na databázi nezávisle</w:t>
      </w:r>
      <w:r w:rsidR="007D73B3">
        <w:t>,</w:t>
      </w:r>
      <w:r w:rsidR="00D66A3B">
        <w:t xml:space="preserve"> a nebo propojení s dalšími databázemi</w:t>
      </w:r>
      <w:r w:rsidR="007D73B3">
        <w:t xml:space="preserve"> představujícími určitý vklad.</w:t>
      </w:r>
    </w:p>
    <w:p w14:paraId="532B4229" w14:textId="061F5596" w:rsidR="000B66DE" w:rsidRDefault="00DA2BD5" w:rsidP="00DA2BD5">
      <w:r>
        <w:t xml:space="preserve">Přestože vklad pořizovatele není významný, je vhodné provést další analýzu a přezkum specifických informací a okolností souvisejících s touto databází. </w:t>
      </w:r>
    </w:p>
    <w:p w14:paraId="35D0F051" w14:textId="04CE38D2" w:rsidR="005B0BF1" w:rsidRDefault="005B0BF1" w:rsidP="000B66DE">
      <w:r w:rsidRPr="00CB4DC4">
        <w:rPr>
          <w:b/>
        </w:rPr>
        <w:t xml:space="preserve">Další </w:t>
      </w:r>
      <w:r>
        <w:rPr>
          <w:b/>
        </w:rPr>
        <w:t xml:space="preserve">specifické </w:t>
      </w:r>
      <w:r w:rsidRPr="00CB4DC4">
        <w:rPr>
          <w:b/>
        </w:rPr>
        <w:t>informace pro zpřesnění právní ochrany</w:t>
      </w:r>
      <w:r>
        <w:rPr>
          <w:b/>
        </w:rPr>
        <w:t>:</w:t>
      </w:r>
    </w:p>
    <w:p w14:paraId="00977661" w14:textId="7F09EFAA" w:rsidR="000B66DE" w:rsidRDefault="000B66DE" w:rsidP="007C0428">
      <w:pPr>
        <w:pStyle w:val="Odstavecseseznamem"/>
        <w:numPr>
          <w:ilvl w:val="0"/>
          <w:numId w:val="23"/>
        </w:numPr>
      </w:pPr>
      <w:r w:rsidRPr="005B0BF1">
        <w:rPr>
          <w:b/>
        </w:rPr>
        <w:t>Kvalita a aktualizace dat:</w:t>
      </w:r>
      <w:r>
        <w:t xml:space="preserve"> Detailní popis, jaké faktory jsou zohledňovány při sběru a aktualizaci dat o dostupnosti parkovacích ploch a dobíjecích stanic. Zahrnuje-li databáze mechanismy pro ověřování přesnosti a aktuálnosti informací, může to posílit argumenty pro ochranu této databáze</w:t>
      </w:r>
      <w:r w:rsidR="00E229C2">
        <w:t xml:space="preserve"> v režimu sui generis</w:t>
      </w:r>
      <w:r>
        <w:t>.</w:t>
      </w:r>
    </w:p>
    <w:p w14:paraId="50D69D79" w14:textId="3628DCD4" w:rsidR="000B66DE" w:rsidRDefault="000B66DE" w:rsidP="007C0428">
      <w:pPr>
        <w:pStyle w:val="Odstavecseseznamem"/>
        <w:numPr>
          <w:ilvl w:val="0"/>
          <w:numId w:val="23"/>
        </w:numPr>
      </w:pPr>
      <w:r w:rsidRPr="005B0BF1">
        <w:rPr>
          <w:b/>
        </w:rPr>
        <w:t>Propojení s dalšími databázemi:</w:t>
      </w:r>
      <w:r>
        <w:t xml:space="preserve"> Popis, jakým způsobem je tato databáze propojena s dalšími relevantními databázemi, například s databázemi autonomních vozidel nebo s informačními systémy dopravy. Pokud </w:t>
      </w:r>
      <w:r w:rsidR="00F757BC">
        <w:t xml:space="preserve">je </w:t>
      </w:r>
      <w:r>
        <w:t xml:space="preserve">tato databáze </w:t>
      </w:r>
      <w:r w:rsidR="00F757BC">
        <w:t xml:space="preserve">způsobilá naplnit kritérium podstatného vkladu </w:t>
      </w:r>
      <w:r>
        <w:t>v rámci propojení s jinými databázemi</w:t>
      </w:r>
      <w:r w:rsidR="00F757BC">
        <w:t xml:space="preserve"> téhož pořizovatele</w:t>
      </w:r>
      <w:r>
        <w:t>, může to mít vliv na její potenciální právní ochran</w:t>
      </w:r>
      <w:r w:rsidR="00A62588">
        <w:t>u</w:t>
      </w:r>
      <w:r>
        <w:t>.</w:t>
      </w:r>
    </w:p>
    <w:p w14:paraId="54B4224A" w14:textId="5531B660" w:rsidR="00413088" w:rsidRDefault="00413088" w:rsidP="00413088">
      <w:pPr>
        <w:pStyle w:val="Nadpis2"/>
      </w:pPr>
      <w:bookmarkStart w:id="55" w:name="_Toc140395774"/>
      <w:r>
        <w:t>Nehodová data</w:t>
      </w:r>
      <w:bookmarkEnd w:id="55"/>
    </w:p>
    <w:p w14:paraId="6B1DA0D5" w14:textId="77777777" w:rsidR="00413088" w:rsidRDefault="00413088" w:rsidP="00413088">
      <w:r>
        <w:t>Způsob sběru dat: Vytvořeno uživatelem</w:t>
      </w:r>
    </w:p>
    <w:p w14:paraId="6AAFFACC" w14:textId="77777777" w:rsidR="00413088" w:rsidRDefault="00413088" w:rsidP="00413088">
      <w:r>
        <w:t>Rozsah zachytávaných dat: Malý</w:t>
      </w:r>
    </w:p>
    <w:p w14:paraId="7C3541D7" w14:textId="77777777" w:rsidR="00413088" w:rsidRDefault="00413088" w:rsidP="00413088">
      <w:r>
        <w:t>Vklad pořizovatele: Částečný</w:t>
      </w:r>
    </w:p>
    <w:p w14:paraId="6F2E589D" w14:textId="3E663713" w:rsidR="00413088" w:rsidRDefault="00413088" w:rsidP="00413088">
      <w:r>
        <w:t>Využití dat: Věda, propojení, strategie</w:t>
      </w:r>
    </w:p>
    <w:p w14:paraId="725B984F" w14:textId="1FEAD8A8" w:rsidR="00413088" w:rsidRDefault="00413088" w:rsidP="00413088">
      <w:r>
        <w:t>Originalita: Minimální</w:t>
      </w:r>
    </w:p>
    <w:p w14:paraId="48255664" w14:textId="2A639ED3" w:rsidR="00413088" w:rsidRPr="00413088" w:rsidRDefault="00413088" w:rsidP="00413088">
      <w:pPr>
        <w:rPr>
          <w:b/>
        </w:rPr>
      </w:pPr>
      <w:r w:rsidRPr="00413088">
        <w:rPr>
          <w:b/>
        </w:rPr>
        <w:t xml:space="preserve">Autorskoprávní ochrana: </w:t>
      </w:r>
      <w:r w:rsidR="0032599D">
        <w:rPr>
          <w:b/>
        </w:rPr>
        <w:t xml:space="preserve">SPÍŠE </w:t>
      </w:r>
      <w:r w:rsidRPr="00413088">
        <w:rPr>
          <w:b/>
        </w:rPr>
        <w:t>NE</w:t>
      </w:r>
      <m:oMath>
        <m:r>
          <m:rPr>
            <m:sty m:val="bi"/>
          </m:rP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=19)</m:t>
        </m:r>
      </m:oMath>
    </w:p>
    <w:p w14:paraId="0F865ECE" w14:textId="52F67367" w:rsidR="00413088" w:rsidRDefault="00413088" w:rsidP="00413088">
      <w:r>
        <w:t>Databáze nehodových dat pravděpodobně ne</w:t>
      </w:r>
      <w:r w:rsidR="0032599D">
        <w:t>vykazuje</w:t>
      </w:r>
      <w:r>
        <w:t xml:space="preserve"> </w:t>
      </w:r>
      <w:r w:rsidR="0032599D">
        <w:t xml:space="preserve">znaky </w:t>
      </w:r>
      <w:r>
        <w:t xml:space="preserve">dostatečné pro uplatnění autorskoprávní ochrany. S minimální originalitou </w:t>
      </w:r>
      <w:r w:rsidR="00560D1B">
        <w:t xml:space="preserve">zachycených dat </w:t>
      </w:r>
      <w:r>
        <w:t>je nepravděpodobné, že by tato databáze splňovala požadavky na tvůrčí originalitu nebo jiná autorskoprávní kritéria.</w:t>
      </w:r>
      <w:r w:rsidR="0032599D" w:rsidRPr="0032599D">
        <w:t xml:space="preserve"> </w:t>
      </w:r>
      <w:r w:rsidR="0032599D">
        <w:t>Nicméně</w:t>
      </w:r>
      <w:r w:rsidR="0032599D" w:rsidRPr="0032599D">
        <w:t xml:space="preserve"> je důležité brát v</w:t>
      </w:r>
      <w:r w:rsidR="00560D1B">
        <w:t> </w:t>
      </w:r>
      <w:r w:rsidR="0032599D" w:rsidRPr="0032599D">
        <w:t xml:space="preserve">úvahu </w:t>
      </w:r>
      <w:r w:rsidR="0032599D">
        <w:t xml:space="preserve">také </w:t>
      </w:r>
      <w:r w:rsidR="0032599D" w:rsidRPr="0032599D">
        <w:t>další charakteristiky této databáze. Způsob sběru dat je založen na aktivním zapojení uživatelů, kteří přispívají a vytvářejí samotná data. Tato specifika sběru dat mohou přispět k</w:t>
      </w:r>
      <w:r w:rsidR="00560D1B">
        <w:t> </w:t>
      </w:r>
      <w:r w:rsidR="0032599D" w:rsidRPr="0032599D">
        <w:t>jejich ojedinělosti a pomoci k</w:t>
      </w:r>
      <w:r w:rsidR="00560D1B">
        <w:t> </w:t>
      </w:r>
      <w:r w:rsidR="0032599D" w:rsidRPr="0032599D">
        <w:t xml:space="preserve">potenciální ochraně </w:t>
      </w:r>
      <w:r w:rsidR="0032599D">
        <w:t>autorským právem</w:t>
      </w:r>
      <w:r w:rsidR="0032599D" w:rsidRPr="0032599D">
        <w:t>. Využití dat z</w:t>
      </w:r>
      <w:r w:rsidR="00560D1B">
        <w:t> </w:t>
      </w:r>
      <w:r w:rsidR="0032599D" w:rsidRPr="0032599D">
        <w:t xml:space="preserve">databáze nehodových dat se </w:t>
      </w:r>
      <w:r w:rsidR="00846465">
        <w:t xml:space="preserve">navíc </w:t>
      </w:r>
      <w:r w:rsidR="0032599D" w:rsidRPr="0032599D">
        <w:t>zaměřuje na vědecký výzkum, propojování s</w:t>
      </w:r>
      <w:r w:rsidR="00560D1B">
        <w:t> </w:t>
      </w:r>
      <w:r w:rsidR="0032599D" w:rsidRPr="0032599D">
        <w:t>dalšími databázemi a strategie v</w:t>
      </w:r>
      <w:r w:rsidR="00560D1B">
        <w:t> </w:t>
      </w:r>
      <w:r w:rsidR="0032599D" w:rsidRPr="0032599D">
        <w:t xml:space="preserve">oblasti bezpečnosti silničního provozu. </w:t>
      </w:r>
    </w:p>
    <w:p w14:paraId="5B190300" w14:textId="2227F42C" w:rsidR="00413088" w:rsidRPr="00413088" w:rsidRDefault="00413088" w:rsidP="00413088">
      <w:pPr>
        <w:rPr>
          <w:b/>
        </w:rPr>
      </w:pPr>
      <w:r w:rsidRPr="00413088">
        <w:rPr>
          <w:b/>
        </w:rPr>
        <w:t>Ochrana sui generis: MOŽNÁ</w:t>
      </w:r>
      <m:oMath>
        <m:r>
          <m:rPr>
            <m:sty m:val="bi"/>
          </m:rP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=21)</m:t>
        </m:r>
      </m:oMath>
    </w:p>
    <w:p w14:paraId="5B918D4F" w14:textId="2683661F" w:rsidR="00413088" w:rsidRDefault="00413088" w:rsidP="00413088">
      <w:r>
        <w:t xml:space="preserve">Databáze nehodových dat vykazuje některé znaky, které by mohly naznačovat možnost </w:t>
      </w:r>
      <w:r w:rsidR="0032599D">
        <w:t>právní ochrany databáze</w:t>
      </w:r>
      <w:r>
        <w:t xml:space="preserve"> sui generis</w:t>
      </w:r>
      <w:r w:rsidR="00560D1B">
        <w:t>, například neveřejnost prvků, z nichž se databáze skládá</w:t>
      </w:r>
      <w:r>
        <w:t xml:space="preserve">. </w:t>
      </w:r>
      <w:r w:rsidR="0010188D">
        <w:t>Avšak vzhledem k </w:t>
      </w:r>
      <w:r>
        <w:t xml:space="preserve"> částečnému vkladu pořizovatele je třeba provést další analýzu a přezkum specifických informací a okolností souvisejících s touto databází dat nehodových, aby bylo možné přesněji stanovit její potenciální ochranu sui generis.</w:t>
      </w:r>
    </w:p>
    <w:p w14:paraId="54D10731" w14:textId="2A352621" w:rsidR="006D3C88" w:rsidRDefault="006D3C88" w:rsidP="00413088">
      <w:r w:rsidRPr="00CB4DC4">
        <w:rPr>
          <w:b/>
        </w:rPr>
        <w:lastRenderedPageBreak/>
        <w:t xml:space="preserve">Další </w:t>
      </w:r>
      <w:r>
        <w:rPr>
          <w:b/>
        </w:rPr>
        <w:t xml:space="preserve">specifické </w:t>
      </w:r>
      <w:r w:rsidRPr="00CB4DC4">
        <w:rPr>
          <w:b/>
        </w:rPr>
        <w:t>informace pro zpřesnění právní ochrany</w:t>
      </w:r>
      <w:r>
        <w:rPr>
          <w:b/>
        </w:rPr>
        <w:t>:</w:t>
      </w:r>
    </w:p>
    <w:p w14:paraId="78CE1B34" w14:textId="7E209E8A" w:rsidR="006D3C88" w:rsidRDefault="006D3C88" w:rsidP="007C0428">
      <w:pPr>
        <w:pStyle w:val="Odstavecseseznamem"/>
        <w:numPr>
          <w:ilvl w:val="0"/>
          <w:numId w:val="24"/>
        </w:numPr>
      </w:pPr>
      <w:r w:rsidRPr="008B5F06">
        <w:rPr>
          <w:b/>
        </w:rPr>
        <w:t>Detailní popis událostí:</w:t>
      </w:r>
      <w:r w:rsidRPr="006D3C88">
        <w:t xml:space="preserve"> Podrobný popis jednotlivých nehod a jejich charakteristik, jako jsou datum a čas, místo, typy vozidel a účastníků, příčiny a následky. Tyto informace mohou poskytnout hlubší porozumění a dokumentaci nehodových událostí, což může být užitečné pro právní ochranu databáze. Detailní popis událostí může zdůraznit autentičnost a hodnotu dat</w:t>
      </w:r>
      <w:r w:rsidR="003E0883">
        <w:t xml:space="preserve"> jak z hlediska autorskoprávní ochrany, tak právní ochrany v režimu sui gneris</w:t>
      </w:r>
      <w:r w:rsidR="008B5F06">
        <w:t>.</w:t>
      </w:r>
    </w:p>
    <w:p w14:paraId="61E33C05" w14:textId="016EAD15" w:rsidR="008B5F06" w:rsidRDefault="008B5F06" w:rsidP="007C0428">
      <w:pPr>
        <w:pStyle w:val="Odstavecseseznamem"/>
        <w:numPr>
          <w:ilvl w:val="0"/>
          <w:numId w:val="24"/>
        </w:numPr>
      </w:pPr>
      <w:r w:rsidRPr="008B5F06">
        <w:rPr>
          <w:b/>
        </w:rPr>
        <w:t xml:space="preserve">Kvalita a spolehlivost </w:t>
      </w:r>
      <w:r>
        <w:rPr>
          <w:b/>
        </w:rPr>
        <w:t xml:space="preserve">nehodových </w:t>
      </w:r>
      <w:r w:rsidRPr="008B5F06">
        <w:rPr>
          <w:b/>
        </w:rPr>
        <w:t>dat:</w:t>
      </w:r>
      <w:r w:rsidRPr="008B5F06">
        <w:t xml:space="preserve"> Hodnocení kvality a spolehlivosti dat, které se týká přesnosti, úplnosti a aktualizace. Vyšší kvalita a spolehlivost dat mohou</w:t>
      </w:r>
      <w:r w:rsidR="003E0883">
        <w:t xml:space="preserve"> indikovat podstatný vklad související s ověřovacími procesy a</w:t>
      </w:r>
      <w:r w:rsidRPr="008B5F06">
        <w:t xml:space="preserve"> posílit právní ochranu databáze</w:t>
      </w:r>
      <w:r w:rsidR="003E0883">
        <w:t xml:space="preserve"> především z hlediska režimu právní ochrany sui generis.</w:t>
      </w:r>
      <w:r w:rsidRPr="008B5F06">
        <w:t>.</w:t>
      </w:r>
    </w:p>
    <w:p w14:paraId="61B9417A" w14:textId="77777777" w:rsidR="00851E07" w:rsidRDefault="00851E07" w:rsidP="00851E07">
      <w:pPr>
        <w:pStyle w:val="Nadpis2"/>
      </w:pPr>
      <w:bookmarkStart w:id="56" w:name="_Toc140395775"/>
      <w:r>
        <w:t>Dopravní data z JSDI/NDIC</w:t>
      </w:r>
      <w:bookmarkEnd w:id="56"/>
    </w:p>
    <w:p w14:paraId="1B11C2AF" w14:textId="77777777" w:rsidR="00851E07" w:rsidRDefault="00851E07" w:rsidP="00851E07">
      <w:r>
        <w:t>Způsob sběru dat: Standardizovaný proces / Vytvořeno uživatelem</w:t>
      </w:r>
    </w:p>
    <w:p w14:paraId="1366737E" w14:textId="77777777" w:rsidR="00851E07" w:rsidRDefault="00851E07" w:rsidP="00851E07">
      <w:r>
        <w:t>Rozsah zachytávaných dat: Střední / Velký</w:t>
      </w:r>
    </w:p>
    <w:p w14:paraId="5C6959ED" w14:textId="06411C76" w:rsidR="00851E07" w:rsidRDefault="00851E07" w:rsidP="00851E07">
      <w:r>
        <w:t xml:space="preserve">Vklad pořizovatele: </w:t>
      </w:r>
      <w:r w:rsidR="00E570AB">
        <w:t>Nepodstatný</w:t>
      </w:r>
      <w:r w:rsidR="0010188D">
        <w:t xml:space="preserve"> </w:t>
      </w:r>
      <w:r w:rsidR="00E570AB">
        <w:t>/</w:t>
      </w:r>
      <w:r w:rsidR="0010188D">
        <w:t xml:space="preserve"> </w:t>
      </w:r>
      <w:r>
        <w:t>Částečný</w:t>
      </w:r>
    </w:p>
    <w:p w14:paraId="04276430" w14:textId="33C89A9F" w:rsidR="00851E07" w:rsidRDefault="00851E07" w:rsidP="00851E07">
      <w:r>
        <w:t>Využití dat: Všechny typy</w:t>
      </w:r>
    </w:p>
    <w:p w14:paraId="31E095F0" w14:textId="35D26FCA" w:rsidR="00851E07" w:rsidRDefault="00851E07" w:rsidP="00851E07">
      <w:r>
        <w:t xml:space="preserve">Originalita: </w:t>
      </w:r>
      <w:r w:rsidR="00E570AB">
        <w:t>Minimální</w:t>
      </w:r>
      <w:r w:rsidR="0010188D">
        <w:t xml:space="preserve"> </w:t>
      </w:r>
      <w:r w:rsidR="00E570AB">
        <w:t>/</w:t>
      </w:r>
      <w:r w:rsidR="0010188D">
        <w:t xml:space="preserve"> </w:t>
      </w:r>
      <w:r>
        <w:t>Střední</w:t>
      </w:r>
    </w:p>
    <w:p w14:paraId="2D3E8691" w14:textId="0D80CE7F" w:rsidR="00851E07" w:rsidRPr="00851E07" w:rsidRDefault="00F50704" w:rsidP="00851E07">
      <w:pPr>
        <w:rPr>
          <w:b/>
        </w:rPr>
      </w:pPr>
      <w:r w:rsidRPr="00413088">
        <w:rPr>
          <w:b/>
        </w:rPr>
        <w:t xml:space="preserve">Autorskoprávní ochrana: </w:t>
      </w:r>
      <w:r w:rsidR="003F79F2">
        <w:rPr>
          <w:b/>
        </w:rPr>
        <w:t xml:space="preserve">SPÍŠE ANO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=26)</m:t>
        </m:r>
      </m:oMath>
    </w:p>
    <w:p w14:paraId="1257CE23" w14:textId="77777777" w:rsidR="00307832" w:rsidRDefault="00307832" w:rsidP="00307832">
      <w:r>
        <w:t>Autorskoprávní ochranu na základě charakteristik dopravních dat z JSDI/NDIC lze hodnotit jako nepravděpodobnou, zejména z důvodu minimální originality těchto databází. Minimální originalita naznačuje, že obsah těchto dat je převážně běžný a již široce dostupný. Autorskoprávní ochrana je obvykle vyhrazena pro originální a kreativní práce, které vykazují výrazný stupeň tvůrčího přínosu.</w:t>
      </w:r>
    </w:p>
    <w:p w14:paraId="0F2BC311" w14:textId="77777777" w:rsidR="00307832" w:rsidRDefault="00307832" w:rsidP="00307832">
      <w:r>
        <w:t>Nicméně, v případě, že jsou dopravní data zadávána uživatelem do těchto databází, lze uvažovat o možnosti autorskoprávní ochrany. Uživatelský přínos a tvůrčí činnost při zadávání dat by mohly přinést určitou originalitu a autorský charakter k těmto databázím. V takovém případě by bylo vhodné provést detailní analýzu a posouzení, zda by mohly splňovat požadavky na autorskoprávní ochranu.</w:t>
      </w:r>
    </w:p>
    <w:p w14:paraId="32AAD64F" w14:textId="5D86E643" w:rsidR="00851E07" w:rsidRPr="00851E07" w:rsidRDefault="00851E07" w:rsidP="00307832">
      <w:pPr>
        <w:rPr>
          <w:b/>
        </w:rPr>
      </w:pPr>
      <w:r w:rsidRPr="00851E07">
        <w:rPr>
          <w:b/>
        </w:rPr>
        <w:t>Ochrana sui generis:</w:t>
      </w:r>
      <w:r w:rsidR="00E570AB">
        <w:rPr>
          <w:b/>
        </w:rPr>
        <w:t xml:space="preserve"> </w:t>
      </w:r>
      <w:r w:rsidR="003F79F2">
        <w:rPr>
          <w:b/>
        </w:rPr>
        <w:t>SPÍŠE ANO</w:t>
      </w:r>
      <w:r w:rsidR="000F6765">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=26)</m:t>
        </m:r>
      </m:oMath>
    </w:p>
    <w:p w14:paraId="7D445B8F" w14:textId="6C9BB571" w:rsidR="00851E07" w:rsidRDefault="00851E07" w:rsidP="00851E07">
      <w:r>
        <w:t xml:space="preserve">Databáze s dopravními daty z JSDI/NDIC vykazuje některé znaky, které by mohly naznačovat možnost ochrany sui generis. Její střední až velký rozsah zachycených dat a </w:t>
      </w:r>
      <w:r w:rsidR="000F6765">
        <w:t>částečný vklad pořizovatele</w:t>
      </w:r>
      <w:r>
        <w:t xml:space="preserve"> svědčí o  </w:t>
      </w:r>
      <w:r w:rsidR="000F6765">
        <w:t>pravděpodobně podstatné investic</w:t>
      </w:r>
      <w:r w:rsidR="00CE5457">
        <w:t xml:space="preserve">i do </w:t>
      </w:r>
      <w:r>
        <w:t xml:space="preserve">této databáze. </w:t>
      </w:r>
    </w:p>
    <w:p w14:paraId="40139055" w14:textId="7B4D2832" w:rsidR="00E570AB" w:rsidRDefault="00E570AB" w:rsidP="00E570AB">
      <w:r>
        <w:t xml:space="preserve">Pozn.: Databáze s dopravními daty z JSDI/NDIC představuje specifický případ, který vykazuje rozmanité charakteristiky. S ohledem na velké množství různých typů těchto databází poskytovaných </w:t>
      </w:r>
      <w:r w:rsidR="00CE5457">
        <w:t xml:space="preserve">různými </w:t>
      </w:r>
      <w:r>
        <w:t>subjekty, stanovení přesné právní ochrany je relativně obtížné. Posuzování právní ochrany těchto databází z JSDI/</w:t>
      </w:r>
      <w:r w:rsidR="0010188D">
        <w:t>NDIC je proto nutné provádět na </w:t>
      </w:r>
      <w:r>
        <w:t xml:space="preserve">obecné úrovni, s ohledem na jedinečné vlastnosti každé konkrétní databáze. Každá z těchto databází </w:t>
      </w:r>
      <w:r>
        <w:lastRenderedPageBreak/>
        <w:t>může se lišit v způsobu sběru dat, rozsahu zachycených dat, vkladu pořizovatele, využití dat a originalitě.</w:t>
      </w:r>
    </w:p>
    <w:p w14:paraId="68EB73C4" w14:textId="0502BF6A" w:rsidR="00E570AB" w:rsidRDefault="00E570AB" w:rsidP="00E570AB">
      <w:pPr>
        <w:rPr>
          <w:b/>
        </w:rPr>
      </w:pPr>
      <w:r w:rsidRPr="00CB4DC4">
        <w:rPr>
          <w:b/>
        </w:rPr>
        <w:t xml:space="preserve">Další </w:t>
      </w:r>
      <w:r>
        <w:rPr>
          <w:b/>
        </w:rPr>
        <w:t xml:space="preserve">specifické </w:t>
      </w:r>
      <w:r w:rsidRPr="00CB4DC4">
        <w:rPr>
          <w:b/>
        </w:rPr>
        <w:t>informace pro zpřesnění právní ochrany</w:t>
      </w:r>
      <w:r>
        <w:rPr>
          <w:b/>
        </w:rPr>
        <w:t>:</w:t>
      </w:r>
    </w:p>
    <w:p w14:paraId="10926BE0" w14:textId="77E18711" w:rsidR="00E570AB" w:rsidRDefault="00E570AB" w:rsidP="007C0428">
      <w:pPr>
        <w:pStyle w:val="Odstavecseseznamem"/>
        <w:numPr>
          <w:ilvl w:val="0"/>
          <w:numId w:val="25"/>
        </w:numPr>
      </w:pPr>
      <w:r w:rsidRPr="00E570AB">
        <w:rPr>
          <w:b/>
        </w:rPr>
        <w:t>Struktura a organizace databáze</w:t>
      </w:r>
      <w:r>
        <w:t xml:space="preserve">: Podrobný popis struktury a organizace databáze může pomoci identifikovat </w:t>
      </w:r>
      <w:r w:rsidR="0060302A">
        <w:t>podstatný vklad pořizovatele</w:t>
      </w:r>
      <w:r>
        <w:t xml:space="preserve">. Zahrnuje-li databáze komplexní hierarchii a propojení dat, může to posílit argument pro </w:t>
      </w:r>
      <w:r w:rsidR="0060302A">
        <w:t xml:space="preserve">právní </w:t>
      </w:r>
      <w:r>
        <w:t>ochranu</w:t>
      </w:r>
      <w:r w:rsidR="0060302A">
        <w:t xml:space="preserve"> v režimu sui generis</w:t>
      </w:r>
      <w:r>
        <w:t>, neboť její struktura je výsledkem významného úsilí a investic.</w:t>
      </w:r>
    </w:p>
    <w:p w14:paraId="5575F83C" w14:textId="0A5F9A02" w:rsidR="00E570AB" w:rsidRDefault="00E570AB" w:rsidP="007C0428">
      <w:pPr>
        <w:pStyle w:val="Odstavecseseznamem"/>
        <w:numPr>
          <w:ilvl w:val="0"/>
          <w:numId w:val="25"/>
        </w:numPr>
      </w:pPr>
      <w:r w:rsidRPr="00847BEB">
        <w:rPr>
          <w:b/>
        </w:rPr>
        <w:t>Výjimečné atributy a kvalita dat</w:t>
      </w:r>
      <w:r>
        <w:t xml:space="preserve">: Pokud databáze obsahuje zvláště cenná data, která jsou unikátní a obtížně získatelná, může to posílit hodnotu </w:t>
      </w:r>
      <w:r w:rsidR="00CE5457">
        <w:t>vkladu do jejího pořízení i</w:t>
      </w:r>
      <w:r>
        <w:t xml:space="preserve"> originalitu. Například, pokud poskytuje přesné a aktuální informace o dopravním provozu nebo obsahuje detailní statistiky a analýzy, může to </w:t>
      </w:r>
      <w:r w:rsidR="00CE5457">
        <w:t xml:space="preserve">být </w:t>
      </w:r>
      <w:r>
        <w:t>argument</w:t>
      </w:r>
      <w:r w:rsidR="00CE5457">
        <w:t>em</w:t>
      </w:r>
      <w:r>
        <w:t xml:space="preserve"> </w:t>
      </w:r>
      <w:r w:rsidR="00CE5457">
        <w:t xml:space="preserve">jak </w:t>
      </w:r>
      <w:r>
        <w:t xml:space="preserve">pro </w:t>
      </w:r>
      <w:r w:rsidR="00CE5457">
        <w:t>autorsko</w:t>
      </w:r>
      <w:r>
        <w:t>právní ochranu</w:t>
      </w:r>
      <w:r w:rsidR="0060302A">
        <w:t>, tak pro ochranu v režimu sui generis</w:t>
      </w:r>
      <w:r>
        <w:t>.</w:t>
      </w:r>
    </w:p>
    <w:p w14:paraId="647EDA29" w14:textId="4B7BA52D" w:rsidR="00847BEB" w:rsidRDefault="00847BEB" w:rsidP="007C0428">
      <w:pPr>
        <w:pStyle w:val="Odstavecseseznamem"/>
        <w:numPr>
          <w:ilvl w:val="0"/>
          <w:numId w:val="25"/>
        </w:numPr>
      </w:pPr>
      <w:r w:rsidRPr="00847BEB">
        <w:rPr>
          <w:b/>
        </w:rPr>
        <w:t>Inovace a technologický pokrok</w:t>
      </w:r>
      <w:r w:rsidRPr="00847BEB">
        <w:t xml:space="preserve">: Pokud databáze využívá inovativní technologie, algoritmy nebo metody sběru, zpracování a analýzy dat, může to posílit její originalitu </w:t>
      </w:r>
      <w:r w:rsidR="00CE5457">
        <w:t>i</w:t>
      </w:r>
      <w:r w:rsidRPr="00847BEB">
        <w:t xml:space="preserve"> význam</w:t>
      </w:r>
      <w:r w:rsidR="00CE5457">
        <w:t xml:space="preserve"> vkladu do jejího pořízení</w:t>
      </w:r>
      <w:r w:rsidRPr="00847BEB">
        <w:t xml:space="preserve">. Důkladné popsání těchto inovací a technologického pokroku může poskytnout argumenty </w:t>
      </w:r>
      <w:r w:rsidR="00CE5457">
        <w:t xml:space="preserve">jak </w:t>
      </w:r>
      <w:r w:rsidRPr="00847BEB">
        <w:t xml:space="preserve">pro </w:t>
      </w:r>
      <w:r w:rsidR="00CE5457">
        <w:t>autorsko</w:t>
      </w:r>
      <w:r w:rsidRPr="00847BEB">
        <w:t>právní ochranu</w:t>
      </w:r>
      <w:r w:rsidR="00CE5457">
        <w:t>, tak pro ochranu v režimu sui generis</w:t>
      </w:r>
      <w:r w:rsidRPr="00847BEB">
        <w:t>.</w:t>
      </w:r>
    </w:p>
    <w:p w14:paraId="04C2E30B" w14:textId="4181E4A9" w:rsidR="00F50704" w:rsidRDefault="00F50704" w:rsidP="00F50704">
      <w:pPr>
        <w:pStyle w:val="Nadpis2"/>
      </w:pPr>
      <w:bookmarkStart w:id="57" w:name="_Toc140395776"/>
      <w:r>
        <w:t>EDR/DSSAD databáze</w:t>
      </w:r>
      <w:bookmarkEnd w:id="57"/>
    </w:p>
    <w:p w14:paraId="438CC53C" w14:textId="008D2083" w:rsidR="00F50704" w:rsidRDefault="00F50704" w:rsidP="00F50704">
      <w:r>
        <w:t xml:space="preserve">Způsob sběru dat: </w:t>
      </w:r>
      <w:r w:rsidR="009A15A2">
        <w:t>Přímé ukládání</w:t>
      </w:r>
      <w:r>
        <w:t xml:space="preserve"> / Standardizovaný proces</w:t>
      </w:r>
    </w:p>
    <w:p w14:paraId="0A775708" w14:textId="77777777" w:rsidR="00F50704" w:rsidRDefault="00F50704" w:rsidP="00F50704">
      <w:r>
        <w:t>Rozsah zachytávaných dat: Malý / Střední</w:t>
      </w:r>
    </w:p>
    <w:p w14:paraId="1F528548" w14:textId="77777777" w:rsidR="00F50704" w:rsidRDefault="00F50704" w:rsidP="00F50704">
      <w:r>
        <w:t>Vklad pořizovatele: Nepodstatný</w:t>
      </w:r>
    </w:p>
    <w:p w14:paraId="3B2E6389" w14:textId="0F5C8FE4" w:rsidR="00F50704" w:rsidRDefault="00F50704" w:rsidP="00F50704">
      <w:r>
        <w:t>Využití dat: Věda, Propojení</w:t>
      </w:r>
    </w:p>
    <w:p w14:paraId="6D08E010" w14:textId="6BB9CF16" w:rsidR="00F50704" w:rsidRDefault="00F50704" w:rsidP="00F50704">
      <w:r>
        <w:t>Originalita: Vysoká</w:t>
      </w:r>
    </w:p>
    <w:p w14:paraId="6CB354DD" w14:textId="01BC9D05" w:rsidR="00F50704" w:rsidRPr="00F50704" w:rsidRDefault="00F50704" w:rsidP="00F50704">
      <w:pPr>
        <w:rPr>
          <w:b/>
        </w:rPr>
      </w:pPr>
      <w:r w:rsidRPr="00F50704">
        <w:rPr>
          <w:b/>
        </w:rPr>
        <w:t xml:space="preserve">Autorskoprávní ochrana: </w:t>
      </w:r>
      <w:r w:rsidR="001571C0">
        <w:rPr>
          <w:b/>
        </w:rPr>
        <w:t>ANO</w:t>
      </w:r>
      <w:r w:rsidR="003F79F2">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=23)</m:t>
        </m:r>
      </m:oMath>
    </w:p>
    <w:p w14:paraId="70BC1423" w14:textId="15AE7627" w:rsidR="00F51D64" w:rsidRDefault="00F51D64" w:rsidP="00F50704">
      <w:r w:rsidRPr="00F51D64">
        <w:t>Databáze EDR/DSSAD s výše zmíněnými charakteristikami může splňovat některé znaky pro autorskoprávní ochranu. Její vysoká originalita naznačuje, že data obsažená v této databázi jsou originální a vykazují tvůrčí charakter.</w:t>
      </w:r>
      <w:r w:rsidR="003475D9">
        <w:t xml:space="preserve"> </w:t>
      </w:r>
      <w:r w:rsidR="00431E78">
        <w:t>Pro t</w:t>
      </w:r>
      <w:r w:rsidR="003475D9">
        <w:t>ento typ databáze proto může být vhodný autorskoprávní režim ochrany.</w:t>
      </w:r>
    </w:p>
    <w:p w14:paraId="14A7770E" w14:textId="4E0CE378" w:rsidR="00F51D64" w:rsidRPr="00F51D64" w:rsidRDefault="00F51D64" w:rsidP="00F51D64">
      <w:pPr>
        <w:rPr>
          <w:b/>
        </w:rPr>
      </w:pPr>
      <w:r w:rsidRPr="00F51D64">
        <w:rPr>
          <w:b/>
        </w:rPr>
        <w:t xml:space="preserve">Ochrana sui generis: </w:t>
      </w:r>
      <w:r w:rsidR="003F79F2">
        <w:rPr>
          <w:b/>
        </w:rPr>
        <w:t xml:space="preserve">SPÍŠE </w:t>
      </w:r>
      <w:r w:rsidRPr="00F51D64">
        <w:rPr>
          <w:b/>
        </w:rPr>
        <w:t>NE</w:t>
      </w:r>
      <w:r w:rsidR="003F79F2">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=23)</m:t>
        </m:r>
      </m:oMath>
    </w:p>
    <w:p w14:paraId="46D3FD75" w14:textId="63564DC9" w:rsidR="00F51D64" w:rsidRPr="00F51D64" w:rsidRDefault="00F51D64" w:rsidP="00F51D64">
      <w:r w:rsidRPr="00F51D64">
        <w:t xml:space="preserve">Při posuzování ochrany sui generis pro EDR/DSSAD databázi je třeba vzít v úvahu některé specifické charakteristiky. Způsob sběru dat může být buď </w:t>
      </w:r>
      <w:r w:rsidR="009A15A2">
        <w:t>přímý</w:t>
      </w:r>
      <w:r w:rsidRPr="00F51D64">
        <w:t xml:space="preserve">, kdy data jsou </w:t>
      </w:r>
      <w:r w:rsidR="00E64858">
        <w:t>ukládána do databáze současně s tím, jak vznikají</w:t>
      </w:r>
      <w:r w:rsidRPr="00F51D64">
        <w:t xml:space="preserve">, nebo standardizovaný </w:t>
      </w:r>
      <w:r w:rsidR="009D60C4">
        <w:t>(</w:t>
      </w:r>
      <w:r w:rsidRPr="00F51D64">
        <w:t>zaručuje určitou jednotnost a spolehlivost dat</w:t>
      </w:r>
      <w:r w:rsidR="009D60C4">
        <w:t>)</w:t>
      </w:r>
      <w:r w:rsidRPr="00F51D64">
        <w:t>. Rozsah zachycených dat se pohybuje mezi malým a středním, což ovlivňuje jejich objem a rozmanitost</w:t>
      </w:r>
      <w:r w:rsidR="003475D9">
        <w:t xml:space="preserve"> stejně jako náročnost pořízení databáze</w:t>
      </w:r>
      <w:r w:rsidRPr="00F51D64">
        <w:t xml:space="preserve">. Vklad pořizovatele je hodnocen jako nepodstatný, což naznačuje, že do vytvoření databáze nebyla vložena významná investice ze strany pořizovatele. </w:t>
      </w:r>
    </w:p>
    <w:p w14:paraId="0D946256" w14:textId="61E5DABA" w:rsidR="00F51D64" w:rsidRDefault="00F51D64" w:rsidP="00F51D64">
      <w:r w:rsidRPr="00F51D64">
        <w:lastRenderedPageBreak/>
        <w:t>S ohledem na charakteristiky, zejména na nepodstatný vklad pořizovatele</w:t>
      </w:r>
      <w:r w:rsidR="009D60C4">
        <w:t xml:space="preserve"> a to, že způsob sběru dat je částečně přímý</w:t>
      </w:r>
      <w:r w:rsidRPr="00F51D64">
        <w:t>, je pravděpodobné, že ochrana sui generis není vhodná pro tuto konkrétní databázi. Je třeba mít na paměti, že ochrana sui generis vyžaduje významný vklad</w:t>
      </w:r>
      <w:r w:rsidR="009D60C4">
        <w:t xml:space="preserve"> do pořízení, ověření nebo předvedení databáze, což nesmí </w:t>
      </w:r>
      <w:r w:rsidR="003F79F2">
        <w:t>splývat se vkladem</w:t>
      </w:r>
      <w:r w:rsidR="009D60C4">
        <w:t xml:space="preserve"> do vytvoření samotných jejích prvků</w:t>
      </w:r>
    </w:p>
    <w:p w14:paraId="613F75C3" w14:textId="064C6D9E" w:rsidR="00F51D64" w:rsidRDefault="00F51D64" w:rsidP="00F51D64">
      <w:r w:rsidRPr="00CB4DC4">
        <w:rPr>
          <w:b/>
        </w:rPr>
        <w:t xml:space="preserve">Další </w:t>
      </w:r>
      <w:r>
        <w:rPr>
          <w:b/>
        </w:rPr>
        <w:t xml:space="preserve">specifické </w:t>
      </w:r>
      <w:r w:rsidRPr="00CB4DC4">
        <w:rPr>
          <w:b/>
        </w:rPr>
        <w:t>informace pro zpřesnění právní ochrany</w:t>
      </w:r>
      <w:r>
        <w:rPr>
          <w:b/>
        </w:rPr>
        <w:t>:</w:t>
      </w:r>
    </w:p>
    <w:p w14:paraId="3C8D8A9C" w14:textId="5BF27A3A" w:rsidR="00F51D64" w:rsidRDefault="00F51D64" w:rsidP="007C0428">
      <w:pPr>
        <w:pStyle w:val="Odstavecseseznamem"/>
        <w:numPr>
          <w:ilvl w:val="0"/>
          <w:numId w:val="26"/>
        </w:numPr>
      </w:pPr>
      <w:r w:rsidRPr="00F51D64">
        <w:rPr>
          <w:b/>
        </w:rPr>
        <w:t>Specifická metodika sběru dat</w:t>
      </w:r>
      <w:r>
        <w:t>: Detailní popis specifické metodiky, kterou EDR/DSSAD používá při sběru dat, může přispět k</w:t>
      </w:r>
      <w:r w:rsidR="00D85C61">
        <w:t> ověření, zda je v případě této databáze aplikovatelný autorsko</w:t>
      </w:r>
      <w:r>
        <w:t>právní</w:t>
      </w:r>
      <w:r w:rsidR="00D85C61">
        <w:t xml:space="preserve"> režim</w:t>
      </w:r>
      <w:r>
        <w:t xml:space="preserve"> ochrany. </w:t>
      </w:r>
    </w:p>
    <w:p w14:paraId="54A464E5" w14:textId="426CD3DB" w:rsidR="00F51D64" w:rsidRDefault="00F51D64" w:rsidP="007C0428">
      <w:pPr>
        <w:pStyle w:val="Odstavecseseznamem"/>
        <w:numPr>
          <w:ilvl w:val="0"/>
          <w:numId w:val="26"/>
        </w:numPr>
      </w:pPr>
      <w:r w:rsidRPr="00F51D64">
        <w:rPr>
          <w:b/>
        </w:rPr>
        <w:t>Komplexnost datových vztahů</w:t>
      </w:r>
      <w:r>
        <w:t xml:space="preserve">: Podrobné vysvětlení komplexity datových vztahů uvnitř databáze EDR/DSSAD může posloužit k zpřesnění </w:t>
      </w:r>
      <w:r w:rsidR="006C214E">
        <w:t xml:space="preserve">režimu </w:t>
      </w:r>
      <w:r>
        <w:t xml:space="preserve">právní ochrany. Informace o složitých vazbách a závislostech mezi datovými prvky mohou naznačovat, že tato databáze vykazuje originální strukturu a není snadno nahraditelná. To může podpořit argumentaci pro </w:t>
      </w:r>
      <w:r w:rsidR="006C214E">
        <w:t xml:space="preserve">autorskoprávní </w:t>
      </w:r>
      <w:r>
        <w:t>ochranu.</w:t>
      </w:r>
    </w:p>
    <w:p w14:paraId="5E154B2A" w14:textId="494B0B92" w:rsidR="00F51D64" w:rsidRDefault="00F51D64" w:rsidP="007C0428">
      <w:pPr>
        <w:pStyle w:val="Odstavecseseznamem"/>
        <w:numPr>
          <w:ilvl w:val="0"/>
          <w:numId w:val="26"/>
        </w:numPr>
      </w:pPr>
      <w:r w:rsidRPr="00F51D64">
        <w:rPr>
          <w:b/>
        </w:rPr>
        <w:t>Expertní znalosti a know-how</w:t>
      </w:r>
      <w:r>
        <w:t>: Zhodnocení odborných znalostí a know-how, které jsou zapotřebí pro tvorbu a správu EDR/DSSAD databáze, může přispět k</w:t>
      </w:r>
      <w:r w:rsidR="0010188D">
        <w:t> </w:t>
      </w:r>
      <w:r w:rsidR="006C214E">
        <w:t>ověření aplikovatelnosti autorsko</w:t>
      </w:r>
      <w:r>
        <w:t xml:space="preserve">právní ochrany. </w:t>
      </w:r>
    </w:p>
    <w:p w14:paraId="04610B4B" w14:textId="5A83C055" w:rsidR="00EC36C2" w:rsidRDefault="00EC36C2" w:rsidP="00EC36C2">
      <w:pPr>
        <w:pStyle w:val="Nadpis2"/>
      </w:pPr>
      <w:bookmarkStart w:id="58" w:name="_Toc140395777"/>
      <w:r>
        <w:t>Vozidlová řídící jednotka</w:t>
      </w:r>
      <w:bookmarkEnd w:id="58"/>
    </w:p>
    <w:p w14:paraId="7F87E754" w14:textId="77777777" w:rsidR="00EC36C2" w:rsidRDefault="00EC36C2" w:rsidP="00EC36C2">
      <w:r>
        <w:t>Způsob sběru dat: Standardizovaný proces</w:t>
      </w:r>
    </w:p>
    <w:p w14:paraId="1BC27DE6" w14:textId="77777777" w:rsidR="00EC36C2" w:rsidRDefault="00EC36C2" w:rsidP="00EC36C2">
      <w:r>
        <w:t>Rozsah zachytávaných dat: Střední / Velký</w:t>
      </w:r>
    </w:p>
    <w:p w14:paraId="0F64A81D" w14:textId="77777777" w:rsidR="00EC36C2" w:rsidRDefault="00EC36C2" w:rsidP="00EC36C2">
      <w:r>
        <w:t>Vklad pořizovatele: Nepodstatný</w:t>
      </w:r>
    </w:p>
    <w:p w14:paraId="239225EC" w14:textId="77777777" w:rsidR="00EC36C2" w:rsidRDefault="00EC36C2" w:rsidP="00EC36C2">
      <w:r>
        <w:t>Využití dat: Věda, Propojení</w:t>
      </w:r>
    </w:p>
    <w:p w14:paraId="0B767119" w14:textId="562A4ECA" w:rsidR="00EC36C2" w:rsidRDefault="00EC36C2" w:rsidP="00EC36C2">
      <w:r>
        <w:t xml:space="preserve">Originalita: </w:t>
      </w:r>
      <w:r w:rsidR="00400285">
        <w:t>Minimální</w:t>
      </w:r>
    </w:p>
    <w:p w14:paraId="440C37A6" w14:textId="43EE1C2C" w:rsidR="00EC36C2" w:rsidRDefault="00EC36C2" w:rsidP="00EC36C2">
      <w:pPr>
        <w:rPr>
          <w:b/>
        </w:rPr>
      </w:pPr>
      <w:r w:rsidRPr="00F50704">
        <w:rPr>
          <w:b/>
        </w:rPr>
        <w:t>Autorskoprávní ochrana:</w:t>
      </w:r>
      <w:r>
        <w:rPr>
          <w:b/>
        </w:rPr>
        <w:t xml:space="preserve"> </w:t>
      </w:r>
      <w:r w:rsidR="00CB4DCC">
        <w:rPr>
          <w:b/>
        </w:rPr>
        <w:t xml:space="preserve">SPÍŠE </w:t>
      </w:r>
      <w:r>
        <w:rPr>
          <w:b/>
        </w:rPr>
        <w:t>NE</w:t>
      </w:r>
      <w:r w:rsidR="00CB4DCC">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=20)</m:t>
        </m:r>
      </m:oMath>
    </w:p>
    <w:p w14:paraId="0862A2E2" w14:textId="2B6DCE96" w:rsidR="00EC36C2" w:rsidRPr="00EC36C2" w:rsidRDefault="00EC36C2" w:rsidP="00EC36C2">
      <w:r w:rsidRPr="00EC36C2">
        <w:t xml:space="preserve">Databáze "Vozidlová řídící jednotka" s výše zmíněnými charakteristikami pravděpodobně nedosáhne autorskoprávní ochrany. </w:t>
      </w:r>
      <w:r w:rsidR="00400285">
        <w:t>Minimální</w:t>
      </w:r>
      <w:r w:rsidR="00400285" w:rsidRPr="00EC36C2">
        <w:t xml:space="preserve"> </w:t>
      </w:r>
      <w:r w:rsidRPr="00EC36C2">
        <w:t xml:space="preserve">originalita databáze naznačuje, že data obsažená v této databázi nevykazují dostatečný stupeň tvůrčího charakteru, který by byl požadován pro udělení autorskoprávní ochrany. </w:t>
      </w:r>
      <w:r w:rsidR="00DB4A7E">
        <w:t xml:space="preserve">Navíc, v oblasti vozidlových řídících jednotek existuje významný počet podobných databází, což zvyšuje konkurenci a snižuje pravděpodobnost přisouzení autorskoprávní ochrany pro tuto konkrétní databázi. </w:t>
      </w:r>
      <w:r w:rsidRPr="00EC36C2">
        <w:t>Je tedy pravděpodobné, že autorskoprávní ochrana pro tuto databázi není vhodná.</w:t>
      </w:r>
    </w:p>
    <w:p w14:paraId="015D3B88" w14:textId="01D4E1A4" w:rsidR="00EC36C2" w:rsidRPr="00EC36C2" w:rsidRDefault="00EC36C2" w:rsidP="00EC36C2">
      <w:pPr>
        <w:rPr>
          <w:b/>
        </w:rPr>
      </w:pPr>
      <w:r w:rsidRPr="00EC36C2">
        <w:rPr>
          <w:b/>
        </w:rPr>
        <w:t xml:space="preserve">Ochrana sui generis: </w:t>
      </w:r>
      <w:r w:rsidR="00CB4DCC">
        <w:rPr>
          <w:b/>
        </w:rPr>
        <w:t xml:space="preserve">SPÍŠE NE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=20)</m:t>
        </m:r>
      </m:oMath>
    </w:p>
    <w:p w14:paraId="1ED8EED6" w14:textId="6BF6DC65" w:rsidR="00EC36C2" w:rsidRDefault="00EC36C2" w:rsidP="00EC36C2">
      <w:r>
        <w:t xml:space="preserve">Databáze "Vozidlová řídící jednotka" se pravděpodobně nedostane do postavení, které by umožňovalo ochranu sui generis. K tomuto závěru přispívá několik faktorů. Především je zde nepodstatný vklad pořizovatele, což naznačuje, že do vytvoření této databáze nebyla vložena významná </w:t>
      </w:r>
      <w:r w:rsidR="00DB4A7E">
        <w:t xml:space="preserve">kvantitativní ani kvalitativní </w:t>
      </w:r>
      <w:r>
        <w:t xml:space="preserve">investice ze strany pořizovatele, což je jedním z klíčových požadavků pro </w:t>
      </w:r>
      <w:r w:rsidR="00DB4A7E">
        <w:t xml:space="preserve">nárok na právní </w:t>
      </w:r>
      <w:r>
        <w:t xml:space="preserve">ochranu sui generis. </w:t>
      </w:r>
    </w:p>
    <w:p w14:paraId="1C688F63" w14:textId="05268088" w:rsidR="00C1200C" w:rsidRDefault="00C1200C" w:rsidP="00C1200C">
      <w:pPr>
        <w:pStyle w:val="Nadpis2"/>
      </w:pPr>
      <w:bookmarkStart w:id="59" w:name="_Toc140395778"/>
      <w:r w:rsidRPr="00C1200C">
        <w:lastRenderedPageBreak/>
        <w:t>Data související s vyšším stupněm automatizace</w:t>
      </w:r>
      <w:bookmarkEnd w:id="59"/>
    </w:p>
    <w:p w14:paraId="5E77FCC5" w14:textId="77777777" w:rsidR="00C1200C" w:rsidRDefault="00C1200C" w:rsidP="00C1200C">
      <w:pPr>
        <w:ind w:firstLine="0"/>
      </w:pPr>
      <w:r>
        <w:t>Způsob sběru dat: Standardizovaný proces</w:t>
      </w:r>
    </w:p>
    <w:p w14:paraId="3C28F718" w14:textId="77777777" w:rsidR="00C1200C" w:rsidRDefault="00C1200C" w:rsidP="00C1200C">
      <w:pPr>
        <w:ind w:firstLine="0"/>
      </w:pPr>
      <w:r>
        <w:t>Rozsah zachytávaných dat: Střední / Velký</w:t>
      </w:r>
    </w:p>
    <w:p w14:paraId="0A9C3248" w14:textId="77777777" w:rsidR="00C1200C" w:rsidRDefault="00C1200C" w:rsidP="00C1200C">
      <w:pPr>
        <w:ind w:firstLine="0"/>
      </w:pPr>
      <w:r>
        <w:t>Vklad pořizovatele: Částečný</w:t>
      </w:r>
    </w:p>
    <w:p w14:paraId="2541B07A" w14:textId="77777777" w:rsidR="00C1200C" w:rsidRDefault="00C1200C" w:rsidP="00C1200C">
      <w:pPr>
        <w:ind w:firstLine="0"/>
      </w:pPr>
      <w:r>
        <w:t>Využití dat: Věda, Propojení, Strategie</w:t>
      </w:r>
    </w:p>
    <w:p w14:paraId="4F7F79D0" w14:textId="0BB134F1" w:rsidR="00C1200C" w:rsidRDefault="00C1200C" w:rsidP="00C1200C">
      <w:pPr>
        <w:ind w:firstLine="0"/>
      </w:pPr>
      <w:r>
        <w:t>Originalita: Vysoká</w:t>
      </w:r>
    </w:p>
    <w:p w14:paraId="6D67F620" w14:textId="5C9A4F6C" w:rsidR="00C1200C" w:rsidRPr="00C1200C" w:rsidRDefault="00C1200C" w:rsidP="00C1200C">
      <w:pPr>
        <w:ind w:firstLine="0"/>
        <w:rPr>
          <w:b/>
        </w:rPr>
      </w:pPr>
      <w:r w:rsidRPr="00C1200C">
        <w:rPr>
          <w:b/>
        </w:rPr>
        <w:t xml:space="preserve">Autorskoprávní ochrana: </w:t>
      </w:r>
      <w:r w:rsidR="00B870E9">
        <w:rPr>
          <w:b/>
        </w:rPr>
        <w:t>ANO</w:t>
      </w:r>
      <w:r w:rsidR="00CB4DCC">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=30)</m:t>
        </m:r>
      </m:oMath>
    </w:p>
    <w:p w14:paraId="2848BF98" w14:textId="7B898DD8" w:rsidR="00C1200C" w:rsidRDefault="00C1200C" w:rsidP="00C1200C">
      <w:pPr>
        <w:ind w:firstLine="0"/>
      </w:pPr>
      <w:r>
        <w:t xml:space="preserve">Databáze související s vyšším stupněm automatizace, </w:t>
      </w:r>
      <w:r w:rsidR="00D5010B">
        <w:t xml:space="preserve">byť </w:t>
      </w:r>
      <w:r>
        <w:t xml:space="preserve">využívá standardizovaný proces sběru dat, </w:t>
      </w:r>
      <w:r w:rsidR="00D5010B">
        <w:t xml:space="preserve">bude pravděpodobně </w:t>
      </w:r>
      <w:r>
        <w:t xml:space="preserve">splňovat </w:t>
      </w:r>
      <w:r w:rsidR="00D5010B">
        <w:t xml:space="preserve">potřebné </w:t>
      </w:r>
      <w:r>
        <w:t xml:space="preserve">znaky pro </w:t>
      </w:r>
      <w:r w:rsidR="00D5010B">
        <w:t xml:space="preserve">dosažení režimu </w:t>
      </w:r>
      <w:r>
        <w:t>autorskoprávní ochran</w:t>
      </w:r>
      <w:r w:rsidR="00D5010B">
        <w:t>y</w:t>
      </w:r>
      <w:r w:rsidR="00CB4DCC">
        <w:t>.</w:t>
      </w:r>
      <w:r w:rsidR="00D5010B">
        <w:t xml:space="preserve"> Klíčová je přitom zejména j</w:t>
      </w:r>
      <w:r>
        <w:t>ejí vysoká originalita.</w:t>
      </w:r>
    </w:p>
    <w:p w14:paraId="4B748A73" w14:textId="3E521DA3" w:rsidR="00A53B4E" w:rsidRPr="00A53B4E" w:rsidRDefault="00A53B4E" w:rsidP="00A53B4E">
      <w:pPr>
        <w:ind w:firstLine="0"/>
        <w:rPr>
          <w:b/>
        </w:rPr>
      </w:pPr>
      <w:r w:rsidRPr="00A53B4E">
        <w:rPr>
          <w:b/>
        </w:rPr>
        <w:t xml:space="preserve">Ochrana sui generis: </w:t>
      </w:r>
      <w:r w:rsidR="00CB4DCC">
        <w:rPr>
          <w:b/>
        </w:rPr>
        <w:t xml:space="preserve">SPÍŠE ANO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=26)</m:t>
        </m:r>
      </m:oMath>
    </w:p>
    <w:p w14:paraId="55A186F6" w14:textId="42020D9A" w:rsidR="00C1200C" w:rsidRDefault="00A53B4E" w:rsidP="00A53B4E">
      <w:pPr>
        <w:ind w:firstLine="0"/>
      </w:pPr>
      <w:r>
        <w:t>Databáze související s vyšším stupněm automatizace, která využívá standardizovaný proces sběru dat a zachycuje střední až velký rozsah dat, by mohla mít možnost</w:t>
      </w:r>
      <w:r w:rsidR="00B870E9">
        <w:t xml:space="preserve"> právní</w:t>
      </w:r>
      <w:r>
        <w:t xml:space="preserve"> ochrany sui generis. Její </w:t>
      </w:r>
      <w:r w:rsidR="00B870E9">
        <w:t xml:space="preserve">objem a </w:t>
      </w:r>
      <w:r>
        <w:t>částečný vklad pořizovatele</w:t>
      </w:r>
      <w:r w:rsidR="00B870E9">
        <w:t xml:space="preserve"> do jejího pořízení, ověření či předvedení</w:t>
      </w:r>
      <w:r>
        <w:t xml:space="preserve"> </w:t>
      </w:r>
      <w:r w:rsidR="00B870E9">
        <w:t>indikují</w:t>
      </w:r>
      <w:r>
        <w:t>, že byla do vytvoření této databáze vložena určitá míra úsilí a zdrojů</w:t>
      </w:r>
      <w:r w:rsidR="00FD4958">
        <w:t>, která může osáhnout hodnoty podstatného vkladu</w:t>
      </w:r>
    </w:p>
    <w:p w14:paraId="4310E730" w14:textId="6DBAD433" w:rsidR="00CC03F8" w:rsidRDefault="00CC03F8" w:rsidP="00A53B4E">
      <w:pPr>
        <w:ind w:firstLine="0"/>
        <w:rPr>
          <w:b/>
        </w:rPr>
      </w:pPr>
      <w:r w:rsidRPr="00CB4DC4">
        <w:rPr>
          <w:b/>
        </w:rPr>
        <w:t xml:space="preserve">Další </w:t>
      </w:r>
      <w:r>
        <w:rPr>
          <w:b/>
        </w:rPr>
        <w:t xml:space="preserve">specifické </w:t>
      </w:r>
      <w:r w:rsidRPr="00CB4DC4">
        <w:rPr>
          <w:b/>
        </w:rPr>
        <w:t>informace pro zpřesnění právní ochrany</w:t>
      </w:r>
      <w:r>
        <w:rPr>
          <w:b/>
        </w:rPr>
        <w:t>:</w:t>
      </w:r>
    </w:p>
    <w:p w14:paraId="2EC2A15A" w14:textId="310DCF29" w:rsidR="00CC03F8" w:rsidRDefault="00CC03F8" w:rsidP="007C0428">
      <w:pPr>
        <w:pStyle w:val="Odstavecseseznamem"/>
        <w:numPr>
          <w:ilvl w:val="0"/>
          <w:numId w:val="28"/>
        </w:numPr>
      </w:pPr>
      <w:r w:rsidRPr="00CC03F8">
        <w:rPr>
          <w:b/>
        </w:rPr>
        <w:t>Technické specifikace a inovativní technologie</w:t>
      </w:r>
      <w:r>
        <w:t xml:space="preserve">: Detailní popis technických specifikací a použitých technologií v databázi může poskytnout důležité informace o jejím jedinečném charakteru </w:t>
      </w:r>
      <w:r w:rsidR="00A5686C">
        <w:t>i vkladu do jejího pořízení</w:t>
      </w:r>
      <w:r>
        <w:t xml:space="preserve">. Například pokud databáze využívá pokročilé algoritmy, umělou inteligenci nebo jiné inovativní technologie, může to posílit </w:t>
      </w:r>
      <w:r w:rsidR="00A5686C">
        <w:t xml:space="preserve">jak </w:t>
      </w:r>
      <w:r>
        <w:t>argumenty pro její autorskoprávní ochranu</w:t>
      </w:r>
      <w:r w:rsidR="00A5686C">
        <w:t>, tak pro ochranu v režimu sui generis</w:t>
      </w:r>
      <w:r>
        <w:t xml:space="preserve">. </w:t>
      </w:r>
    </w:p>
    <w:p w14:paraId="5F4FCC8A" w14:textId="41B3FCD5" w:rsidR="00CC03F8" w:rsidRDefault="00CC03F8" w:rsidP="007C0428">
      <w:pPr>
        <w:pStyle w:val="Odstavecseseznamem"/>
        <w:numPr>
          <w:ilvl w:val="0"/>
          <w:numId w:val="28"/>
        </w:numPr>
      </w:pPr>
      <w:r w:rsidRPr="00CC03F8">
        <w:rPr>
          <w:b/>
        </w:rPr>
        <w:t>Unikátní sestavení dat a jejich organizace</w:t>
      </w:r>
      <w:r>
        <w:t xml:space="preserve">: Popis sestavení dat a organizace v databázi může také hrát roli při určování její právní ochrany. Pokud databáze obsahuje specifický systém nebo strukturu, která umožňuje efektivní a účinné využití dat, může to být důkazem pro originalitu a jedinečnost databáze. Například pokud databáze kombinuje data z různých zdrojů a vytváří tak nový soubor informací, který je hodnotný a originální, to může posilovat argumenty pro její </w:t>
      </w:r>
      <w:r w:rsidR="00251504">
        <w:t>autorsko</w:t>
      </w:r>
      <w:r>
        <w:t>právní ochranu.</w:t>
      </w:r>
    </w:p>
    <w:p w14:paraId="79C41388" w14:textId="25E609D9" w:rsidR="00342E0B" w:rsidRDefault="00342E0B" w:rsidP="00342E0B">
      <w:pPr>
        <w:pStyle w:val="Nadpis2"/>
      </w:pPr>
      <w:bookmarkStart w:id="60" w:name="_Ref136777493"/>
      <w:bookmarkStart w:id="61" w:name="_Toc140395779"/>
      <w:r w:rsidRPr="00342E0B">
        <w:t>Infotainment data</w:t>
      </w:r>
      <w:bookmarkEnd w:id="60"/>
      <w:bookmarkEnd w:id="61"/>
    </w:p>
    <w:p w14:paraId="7F28EDC2" w14:textId="1A5C6BF6" w:rsidR="0012428E" w:rsidRDefault="0012428E" w:rsidP="0012428E">
      <w:r>
        <w:t xml:space="preserve">Způsob sběru dat: </w:t>
      </w:r>
      <w:r w:rsidR="009A15A2">
        <w:t>Přímé ukládání</w:t>
      </w:r>
      <w:r>
        <w:t xml:space="preserve"> /</w:t>
      </w:r>
      <w:r w:rsidR="0010188D">
        <w:t xml:space="preserve"> </w:t>
      </w:r>
      <w:r>
        <w:t>Standardizovaný / Nestandardizovaný proces</w:t>
      </w:r>
    </w:p>
    <w:p w14:paraId="6036375E" w14:textId="77777777" w:rsidR="0012428E" w:rsidRDefault="0012428E" w:rsidP="0012428E">
      <w:r>
        <w:t>Rozsah zachytávaných dat: Střední</w:t>
      </w:r>
    </w:p>
    <w:p w14:paraId="1AF6EFC9" w14:textId="77777777" w:rsidR="0012428E" w:rsidRDefault="0012428E" w:rsidP="0012428E">
      <w:r>
        <w:t>Vklad pořizovatele: Nepodstatný</w:t>
      </w:r>
    </w:p>
    <w:p w14:paraId="051492E4" w14:textId="33C4BF37" w:rsidR="0012428E" w:rsidRDefault="0012428E" w:rsidP="0012428E">
      <w:r>
        <w:t>Využití dat: Věda, Propojení</w:t>
      </w:r>
    </w:p>
    <w:p w14:paraId="1DE87C9F" w14:textId="01F6D36B" w:rsidR="0012428E" w:rsidRDefault="0012428E" w:rsidP="0012428E">
      <w:r>
        <w:t>Originalita: Minimální</w:t>
      </w:r>
    </w:p>
    <w:p w14:paraId="624804B6" w14:textId="7474078E" w:rsidR="0012428E" w:rsidRPr="0012428E" w:rsidRDefault="0012428E" w:rsidP="0012428E">
      <w:pPr>
        <w:rPr>
          <w:b/>
        </w:rPr>
      </w:pPr>
      <w:r w:rsidRPr="0012428E">
        <w:rPr>
          <w:b/>
        </w:rPr>
        <w:lastRenderedPageBreak/>
        <w:t xml:space="preserve">Autorskoprávní ochrana: </w:t>
      </w:r>
      <w:r w:rsidR="000703A2">
        <w:rPr>
          <w:b/>
        </w:rPr>
        <w:t xml:space="preserve">SPÍŠE </w:t>
      </w:r>
      <w:r w:rsidRPr="0012428E">
        <w:rPr>
          <w:b/>
        </w:rPr>
        <w:t>NE</w:t>
      </w:r>
      <w:r w:rsidR="00990C72">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=20)</m:t>
        </m:r>
      </m:oMath>
    </w:p>
    <w:p w14:paraId="41451400" w14:textId="7EEB975D" w:rsidR="0012428E" w:rsidRDefault="0012428E" w:rsidP="0012428E">
      <w:r>
        <w:t xml:space="preserve">Databáze "Infotainment data" s výše uvedenými charakteristikami nedosahuje pravděpodobně autorskoprávní ochrany. Její minimální originalita naznačuje, že obsažená data nejsou značně originální nebo </w:t>
      </w:r>
      <w:r w:rsidR="003700FC">
        <w:t>ne</w:t>
      </w:r>
      <w:r>
        <w:t xml:space="preserve">vykazují výrazný tvůrčí charakter. </w:t>
      </w:r>
      <w:r w:rsidR="000703A2">
        <w:t>Je nicméně třeba důsledně analyzovat i další případné znaky, které mohou míru originality ovlivnit.</w:t>
      </w:r>
    </w:p>
    <w:p w14:paraId="020E92C8" w14:textId="747E9E39" w:rsidR="0012428E" w:rsidRPr="0012428E" w:rsidRDefault="0012428E" w:rsidP="0012428E">
      <w:pPr>
        <w:rPr>
          <w:b/>
        </w:rPr>
      </w:pPr>
      <w:r w:rsidRPr="0012428E">
        <w:rPr>
          <w:b/>
        </w:rPr>
        <w:t xml:space="preserve">Ochrana sui generis: </w:t>
      </w:r>
      <w:r>
        <w:rPr>
          <w:b/>
        </w:rPr>
        <w:t>SPÍŠE NE</w:t>
      </w:r>
      <w:r w:rsidR="00990C72">
        <w:rPr>
          <w:b/>
        </w:rPr>
        <w:t xml:space="preserve"> </w:t>
      </w:r>
      <m:oMath>
        <m:r>
          <m:rPr>
            <m:sty m:val="bi"/>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=20)</m:t>
        </m:r>
      </m:oMath>
    </w:p>
    <w:p w14:paraId="215B0E66" w14:textId="05B281F0" w:rsidR="0012428E" w:rsidRDefault="0012428E" w:rsidP="0012428E">
      <w:r w:rsidRPr="0012428E">
        <w:t xml:space="preserve">Databáze "Infotainment data" s výše uvedenými charakteristikami, včetně nepodstatného vkladu pořizovatele a středního rozsahu zachycených dat, pravděpodobně nedosahuje ochrany sui generis. Ochrana sui generis vyžaduje </w:t>
      </w:r>
      <w:r w:rsidR="00F103C4">
        <w:t xml:space="preserve">podstatný </w:t>
      </w:r>
      <w:r w:rsidRPr="0012428E">
        <w:t xml:space="preserve">vklad pořizovatele. </w:t>
      </w:r>
      <w:r w:rsidR="00F103C4">
        <w:t>Databáze</w:t>
      </w:r>
      <w:r w:rsidRPr="0012428E">
        <w:t xml:space="preserve"> mohou být </w:t>
      </w:r>
      <w:r w:rsidR="00F103C4">
        <w:t xml:space="preserve">nicméně </w:t>
      </w:r>
      <w:r w:rsidRPr="0012428E">
        <w:t>využíván</w:t>
      </w:r>
      <w:r w:rsidR="00F103C4">
        <w:t>y</w:t>
      </w:r>
      <w:r w:rsidRPr="0012428E">
        <w:t xml:space="preserve"> </w:t>
      </w:r>
      <w:r w:rsidR="00F103C4">
        <w:t>v</w:t>
      </w:r>
      <w:r w:rsidRPr="0012428E">
        <w:t xml:space="preserve"> propojení s dalšími </w:t>
      </w:r>
      <w:r w:rsidR="00F103C4">
        <w:t>databázemi stejného pořizovatele</w:t>
      </w:r>
      <w:r w:rsidRPr="0012428E">
        <w:t xml:space="preserve">, </w:t>
      </w:r>
      <w:r w:rsidR="00F103C4">
        <w:t>což může ovlivnit hodnotu podstatnosti vkladu a tím</w:t>
      </w:r>
      <w:r w:rsidRPr="0012428E">
        <w:t xml:space="preserve"> </w:t>
      </w:r>
      <w:r w:rsidR="00F103C4">
        <w:t xml:space="preserve">i aplikovatelnost právní </w:t>
      </w:r>
      <w:r w:rsidR="00660317">
        <w:t>ochrany sui generis.</w:t>
      </w:r>
    </w:p>
    <w:p w14:paraId="0C904CF0" w14:textId="77777777" w:rsidR="00660317" w:rsidRDefault="00660317" w:rsidP="00660317">
      <w:pPr>
        <w:ind w:firstLine="0"/>
        <w:rPr>
          <w:b/>
        </w:rPr>
      </w:pPr>
      <w:r w:rsidRPr="00CB4DC4">
        <w:rPr>
          <w:b/>
        </w:rPr>
        <w:t xml:space="preserve">Další </w:t>
      </w:r>
      <w:r>
        <w:rPr>
          <w:b/>
        </w:rPr>
        <w:t xml:space="preserve">specifické </w:t>
      </w:r>
      <w:r w:rsidRPr="00CB4DC4">
        <w:rPr>
          <w:b/>
        </w:rPr>
        <w:t>informace pro zpřesnění právní ochrany</w:t>
      </w:r>
      <w:r>
        <w:rPr>
          <w:b/>
        </w:rPr>
        <w:t>:</w:t>
      </w:r>
    </w:p>
    <w:p w14:paraId="48DB2BBF" w14:textId="00CBEE36" w:rsidR="00660317" w:rsidRDefault="00660317" w:rsidP="007C0428">
      <w:pPr>
        <w:pStyle w:val="Odstavecseseznamem"/>
        <w:numPr>
          <w:ilvl w:val="0"/>
          <w:numId w:val="29"/>
        </w:numPr>
      </w:pPr>
      <w:r w:rsidRPr="00660317">
        <w:rPr>
          <w:b/>
        </w:rPr>
        <w:t>Obsah a struktura databáze</w:t>
      </w:r>
      <w:r>
        <w:t>: Podrobný popis obsahu a struktury dat v infotainment databázi může přispět k určení její originality a jedinečnosti. Informace o specifických typech dat, která jsou zachycena, a jejich organizaci mohou ukázat, že databáze obsahuje unikátní a neobvyklý soubor informací.</w:t>
      </w:r>
    </w:p>
    <w:p w14:paraId="392C9807" w14:textId="2B30FEE8" w:rsidR="00660317" w:rsidRDefault="00660317" w:rsidP="007C0428">
      <w:pPr>
        <w:pStyle w:val="Odstavecseseznamem"/>
        <w:numPr>
          <w:ilvl w:val="0"/>
          <w:numId w:val="29"/>
        </w:numPr>
      </w:pPr>
      <w:r w:rsidRPr="00660317">
        <w:rPr>
          <w:b/>
        </w:rPr>
        <w:t>Zdroje dat</w:t>
      </w:r>
      <w:r>
        <w:t>: Identifikace zdrojů, ze kterých byla data pro infotainment databázi získána, může být důležit</w:t>
      </w:r>
      <w:r w:rsidR="000703A2">
        <w:t>á</w:t>
      </w:r>
      <w:r>
        <w:t xml:space="preserve"> při posuzování </w:t>
      </w:r>
      <w:r w:rsidR="000703A2">
        <w:t>hodnoty</w:t>
      </w:r>
      <w:r w:rsidR="00A62588">
        <w:t xml:space="preserve"> </w:t>
      </w:r>
      <w:r>
        <w:t xml:space="preserve">vkladu pořizovatele. Pokud jsou data získávána z různých, obtížně dostupných nebo </w:t>
      </w:r>
      <w:r w:rsidR="000703A2">
        <w:t xml:space="preserve">nveřejných </w:t>
      </w:r>
      <w:r>
        <w:t xml:space="preserve">zdrojů, může to posílit argumenty pro </w:t>
      </w:r>
      <w:r w:rsidR="000703A2">
        <w:t xml:space="preserve">právní </w:t>
      </w:r>
      <w:r>
        <w:t>ochranu databáze</w:t>
      </w:r>
      <w:r w:rsidR="000703A2">
        <w:t xml:space="preserve"> v režimu sui generis</w:t>
      </w:r>
      <w:r>
        <w:t>.</w:t>
      </w:r>
    </w:p>
    <w:p w14:paraId="164E33AA" w14:textId="06568974" w:rsidR="00660317" w:rsidRPr="0012428E" w:rsidRDefault="00660317" w:rsidP="007C0428">
      <w:pPr>
        <w:pStyle w:val="Odstavecseseznamem"/>
        <w:numPr>
          <w:ilvl w:val="0"/>
          <w:numId w:val="29"/>
        </w:numPr>
      </w:pPr>
      <w:r w:rsidRPr="00660317">
        <w:rPr>
          <w:b/>
        </w:rPr>
        <w:t>Inovativní přístup</w:t>
      </w:r>
      <w:r>
        <w:t xml:space="preserve">: Pokud infotainment databáze využívá inovativních technologií, metod sběru dat nebo zpracování informací, může to ovlivnit její originalitu a </w:t>
      </w:r>
      <w:r w:rsidR="008E541C">
        <w:t xml:space="preserve">zároveň </w:t>
      </w:r>
      <w:r>
        <w:t>přispět</w:t>
      </w:r>
      <w:r w:rsidR="008E541C">
        <w:t xml:space="preserve"> i</w:t>
      </w:r>
      <w:r>
        <w:t xml:space="preserve"> k</w:t>
      </w:r>
      <w:r w:rsidR="0010188D">
        <w:t> </w:t>
      </w:r>
      <w:r>
        <w:t>argumentům pro právní ochranu</w:t>
      </w:r>
      <w:r w:rsidR="008E541C">
        <w:t xml:space="preserve"> v režimu sui generis díky podstatnému vkladu do pořízení podobné technologie</w:t>
      </w:r>
      <w:r>
        <w:t xml:space="preserve">. </w:t>
      </w:r>
    </w:p>
    <w:p w14:paraId="40AE3EFA" w14:textId="624E787F" w:rsidR="005A07B2" w:rsidRDefault="005A07B2" w:rsidP="00D8354D">
      <w:pPr>
        <w:pStyle w:val="Nadpis1"/>
      </w:pPr>
      <w:bookmarkStart w:id="62" w:name="_Toc140395780"/>
      <w:r>
        <w:lastRenderedPageBreak/>
        <w:t>Doporučení a povinnosti vyplývající z právní ochrany databází</w:t>
      </w:r>
      <w:bookmarkEnd w:id="62"/>
    </w:p>
    <w:p w14:paraId="1DBA51DA" w14:textId="32071243" w:rsidR="000A332F" w:rsidRPr="00A62588" w:rsidRDefault="009C49C3" w:rsidP="009E3C67">
      <w:pPr>
        <w:rPr>
          <w:bCs/>
        </w:rPr>
      </w:pPr>
      <w:r>
        <w:rPr>
          <w:bCs/>
        </w:rPr>
        <w:t xml:space="preserve">V rámci popsaných typů databází v oblasti autonomní mobility může </w:t>
      </w:r>
      <w:r w:rsidR="00141D96">
        <w:rPr>
          <w:bCs/>
        </w:rPr>
        <w:t>nastat</w:t>
      </w:r>
      <w:r>
        <w:rPr>
          <w:bCs/>
        </w:rPr>
        <w:t xml:space="preserve"> celá řada možných scénářů. Databáze může být například vytvořena umělou inteligencí</w:t>
      </w:r>
      <w:r w:rsidR="00141D96">
        <w:rPr>
          <w:bCs/>
        </w:rPr>
        <w:t>, přičemž otázka autorství není v takovém případě dosud právně vyřešena, nebo může existovat více než j</w:t>
      </w:r>
      <w:r w:rsidR="000A332F" w:rsidRPr="00A62588">
        <w:rPr>
          <w:bCs/>
        </w:rPr>
        <w:t>eden pořizovatel</w:t>
      </w:r>
      <w:r w:rsidR="00141D96">
        <w:rPr>
          <w:bCs/>
        </w:rPr>
        <w:t xml:space="preserve"> databáze</w:t>
      </w:r>
      <w:r w:rsidR="000A332F" w:rsidRPr="00A62588">
        <w:rPr>
          <w:bCs/>
        </w:rPr>
        <w:t xml:space="preserve"> s podstatným vkladem</w:t>
      </w:r>
      <w:r w:rsidR="00141D96">
        <w:rPr>
          <w:bCs/>
        </w:rPr>
        <w:t xml:space="preserve">. Jelikož cílem této metodiky je v první řadě poskytnout dostatečně obecný a pružný </w:t>
      </w:r>
      <w:r w:rsidR="00B348F6">
        <w:rPr>
          <w:bCs/>
        </w:rPr>
        <w:t>návod</w:t>
      </w:r>
      <w:r w:rsidR="00141D96">
        <w:rPr>
          <w:bCs/>
        </w:rPr>
        <w:t xml:space="preserve"> pro vyhodnocení dostupného režimu právní ochrany </w:t>
      </w:r>
      <w:r w:rsidR="00B348F6">
        <w:rPr>
          <w:bCs/>
        </w:rPr>
        <w:t xml:space="preserve">příslušné databáze, následující podkapitoly budou typově omezeny na </w:t>
      </w:r>
      <w:r w:rsidR="005C1E68">
        <w:rPr>
          <w:bCs/>
        </w:rPr>
        <w:t xml:space="preserve">základní </w:t>
      </w:r>
      <w:r w:rsidR="00B348F6">
        <w:rPr>
          <w:bCs/>
        </w:rPr>
        <w:t>databáz</w:t>
      </w:r>
      <w:r w:rsidR="003F1A90">
        <w:rPr>
          <w:bCs/>
        </w:rPr>
        <w:t>i vytvořenou v rámci lidské činnosti s pouze jedním pořizovatelem</w:t>
      </w:r>
      <w:r w:rsidR="00B348F6">
        <w:rPr>
          <w:bCs/>
        </w:rPr>
        <w:t>.</w:t>
      </w:r>
      <w:r w:rsidR="00141D96">
        <w:rPr>
          <w:bCs/>
        </w:rPr>
        <w:t xml:space="preserve"> </w:t>
      </w:r>
    </w:p>
    <w:p w14:paraId="7F58C370" w14:textId="039F9F99" w:rsidR="009E3C67" w:rsidRPr="009C49C3" w:rsidRDefault="009E3C67" w:rsidP="00A62588">
      <w:pPr>
        <w:pStyle w:val="Nadpis2"/>
      </w:pPr>
      <w:bookmarkStart w:id="63" w:name="_Toc140395781"/>
      <w:r>
        <w:t>Autorskoprávní režim</w:t>
      </w:r>
      <w:bookmarkEnd w:id="63"/>
    </w:p>
    <w:p w14:paraId="7B17BD6B" w14:textId="658DC1A2" w:rsidR="0098782F" w:rsidRDefault="0098782F" w:rsidP="009E3C67">
      <w:r>
        <w:t>D</w:t>
      </w:r>
      <w:r w:rsidRPr="0098782F">
        <w:t>atabáze, které způsobem výběru nebo uspořádáním obsahu představují vlastní duševní výtvor autora, jsou bez dalšího chráněny podle autorského práva jako souborné dílo.  Autorskoprávní ochrany přitom taková databáze požívá automaticky ze zákona, není proto třeba žádných dalších kroků ani registrace, jako je tomu například u práv průmyslových.</w:t>
      </w:r>
    </w:p>
    <w:p w14:paraId="26BBA977" w14:textId="09757BB6" w:rsidR="007E4557" w:rsidRDefault="00C352F2" w:rsidP="009E3C67">
      <w:r>
        <w:t xml:space="preserve">Jelikož autorskoprávní ochrana se vztahuje pouze na strukturu databáze (tj. </w:t>
      </w:r>
      <w:r w:rsidRPr="006D7C3A">
        <w:t>způsob výběru nebo uspořádání obsahu</w:t>
      </w:r>
      <w:r>
        <w:t>)</w:t>
      </w:r>
      <w:r w:rsidRPr="006D7C3A">
        <w:t xml:space="preserve"> </w:t>
      </w:r>
      <w:r>
        <w:t>a nikoli</w:t>
      </w:r>
      <w:r w:rsidRPr="00420EDC">
        <w:t xml:space="preserve"> na její obsah</w:t>
      </w:r>
      <w:r>
        <w:t xml:space="preserve">, ke zvýšení pravděpodobnosti přiznání tohoto režimu právní ochrany může přispět zejména kritérium originality. </w:t>
      </w:r>
    </w:p>
    <w:p w14:paraId="63A4ADAF" w14:textId="25A4E553" w:rsidR="0098782F" w:rsidRDefault="0098782F" w:rsidP="0098782F">
      <w:r>
        <w:t>Určitou pojistkou originality, která nevyžaduje významné investice, může být z pohledu pořizovatele databáze důsledně nakládat se svými databázemi</w:t>
      </w:r>
      <w:r w:rsidR="00EA1AD2">
        <w:t xml:space="preserve">, případně prvky, jimiž jsou tvořeny, </w:t>
      </w:r>
      <w:r>
        <w:t xml:space="preserve">jako s důvěrnou informací či obchodním tajemstvím a odpovídajícím způsobem tuto skutečnost smluvně ošetřit. To se týká jak smluv s dalšími klíčovými hráči na poli autonomní mobility, nimiž </w:t>
      </w:r>
      <w:r w:rsidR="002C652F">
        <w:t>je taková databáze sdílena, tak i všeobecných obchodních podmínek pořizovatele databáze, které jsou způsobilé vázat široký okruh subjektů.</w:t>
      </w:r>
    </w:p>
    <w:p w14:paraId="65C376FC" w14:textId="21E09ED5" w:rsidR="00794974" w:rsidRDefault="007E4557" w:rsidP="009E3C67">
      <w:r>
        <w:t xml:space="preserve">Kritérium originality lze </w:t>
      </w:r>
      <w:r w:rsidR="002C652F">
        <w:t xml:space="preserve">dále, už za zvýšených investic, </w:t>
      </w:r>
      <w:r>
        <w:t>zvýšit využíváním expertních znalostí a know kow kvalifikovaných pracovníků, kteří se na tvorbě databáze podílí</w:t>
      </w:r>
      <w:r w:rsidR="00986B74">
        <w:t xml:space="preserve">, ale zároveň také například pořízením AI a pokročilých technologií, které dokáží generovat unikátní výsledky způsobilé přinášet inovaci do celého odvětví. </w:t>
      </w:r>
    </w:p>
    <w:p w14:paraId="55566301" w14:textId="2B219442" w:rsidR="009E3C67" w:rsidRDefault="00794974" w:rsidP="009E3C67">
      <w:r>
        <w:t>Z tohoto pohledu pak může být při určování právního statutu databáze indikativní kritérium využití dat</w:t>
      </w:r>
      <w:r w:rsidR="002C652F">
        <w:t>, zejména pak v oblasti vědy a inovací</w:t>
      </w:r>
      <w:r>
        <w:t xml:space="preserve">. Dá se totiž předpokládat, že neoriginální a snadno replikovatelné databáze významný přínos v dané oblasti nepředstavují.  </w:t>
      </w:r>
    </w:p>
    <w:p w14:paraId="743978D2" w14:textId="0B916153" w:rsidR="00986B74" w:rsidRDefault="00972F1C" w:rsidP="009E3C67">
      <w:r>
        <w:t>Podobně vypovídajícím nakonec bude i kritérium způsobu sběru dat, přičemž platí, že čím větší zapojení lidského a nestandardního faktoru (na úkor automatizovaných procesů), tím vyšší pravděpodobnost originality výsledné databáze.</w:t>
      </w:r>
    </w:p>
    <w:p w14:paraId="576376F4" w14:textId="28D8C5D1" w:rsidR="003A0E9B" w:rsidRDefault="003A0E9B" w:rsidP="003F0280">
      <w:r>
        <w:t>Dojde-li k určení, že příslušná databáze podléhá autorskoprávní ochraně,</w:t>
      </w:r>
      <w:r w:rsidR="00C12EEE">
        <w:t xml:space="preserve"> její</w:t>
      </w:r>
      <w:r>
        <w:t xml:space="preserve"> autor či častěji pořizovatel (v případě zaměstnaneckého díla) </w:t>
      </w:r>
      <w:r w:rsidR="00C12EEE">
        <w:t xml:space="preserve">jakožto osoba oprávněná  výkonu autorských práv k </w:t>
      </w:r>
      <w:r>
        <w:t>databáz</w:t>
      </w:r>
      <w:r w:rsidR="00C12EEE">
        <w:t>i</w:t>
      </w:r>
      <w:r>
        <w:t xml:space="preserve"> takto chráněné má </w:t>
      </w:r>
      <w:r w:rsidR="003F0280">
        <w:t xml:space="preserve">práva popsaná v oddílu 5.1 této metodiky </w:t>
      </w:r>
      <w:r w:rsidR="00C12EEE">
        <w:t>a</w:t>
      </w:r>
      <w:r>
        <w:t xml:space="preserve"> neautorizovaný zásah do autorského díla</w:t>
      </w:r>
      <w:r w:rsidR="003F0280">
        <w:t xml:space="preserve"> mu </w:t>
      </w:r>
      <w:r>
        <w:t xml:space="preserve">může založit řadu nároků </w:t>
      </w:r>
      <w:r w:rsidR="003F0280">
        <w:t>kterých je nicméně třeba se dovolat</w:t>
      </w:r>
      <w:r>
        <w:t xml:space="preserve">. </w:t>
      </w:r>
    </w:p>
    <w:p w14:paraId="3B3395AE" w14:textId="77777777" w:rsidR="00F92E9A" w:rsidRDefault="00C12EEE" w:rsidP="00F92E9A">
      <w:r>
        <w:lastRenderedPageBreak/>
        <w:t xml:space="preserve">Vhodným opatřením </w:t>
      </w:r>
      <w:r w:rsidR="0017772D">
        <w:t xml:space="preserve">proti neautorizovanému zásahu do databáze je především důsledná úprava licenčních smluv, které by měly zřetelně stanovit rozsah </w:t>
      </w:r>
      <w:r w:rsidR="00E90D73">
        <w:t xml:space="preserve">databáze a </w:t>
      </w:r>
      <w:r w:rsidR="004B7212">
        <w:t xml:space="preserve">příslušných </w:t>
      </w:r>
      <w:r w:rsidR="00E90D73">
        <w:t>oprávnění</w:t>
      </w:r>
      <w:r w:rsidR="0017772D">
        <w:t>, kter</w:t>
      </w:r>
      <w:r w:rsidR="00EB37CA">
        <w:t>á</w:t>
      </w:r>
      <w:r w:rsidR="0017772D">
        <w:t xml:space="preserve"> j</w:t>
      </w:r>
      <w:r w:rsidR="00E90D73">
        <w:t xml:space="preserve">sou </w:t>
      </w:r>
      <w:r w:rsidR="0017772D">
        <w:t>tímto způsobem p</w:t>
      </w:r>
      <w:r w:rsidR="00D95E9F">
        <w:t>oskytována</w:t>
      </w:r>
      <w:r w:rsidR="0017772D">
        <w:t xml:space="preserve"> nabyvateli licence.</w:t>
      </w:r>
    </w:p>
    <w:p w14:paraId="04AFAE24" w14:textId="65CE6CDF" w:rsidR="009E3C67" w:rsidRPr="009C49C3" w:rsidRDefault="009E3C67" w:rsidP="00F92E9A">
      <w:pPr>
        <w:pStyle w:val="Nadpis2"/>
      </w:pPr>
      <w:bookmarkStart w:id="64" w:name="_Toc140395782"/>
      <w:r>
        <w:t>Právní ochrana sui generis</w:t>
      </w:r>
      <w:bookmarkEnd w:id="64"/>
    </w:p>
    <w:p w14:paraId="624C13BA" w14:textId="32BCFF47" w:rsidR="00F34C7B" w:rsidRDefault="00F34C7B" w:rsidP="00AD2F90">
      <w:pPr>
        <w:rPr>
          <w:bCs/>
        </w:rPr>
      </w:pPr>
      <w:r w:rsidRPr="00F34C7B">
        <w:rPr>
          <w:bCs/>
        </w:rPr>
        <w:t xml:space="preserve">Zvláštní režim </w:t>
      </w:r>
      <w:r>
        <w:rPr>
          <w:bCs/>
        </w:rPr>
        <w:t xml:space="preserve">právní </w:t>
      </w:r>
      <w:r w:rsidRPr="00F34C7B">
        <w:rPr>
          <w:bCs/>
        </w:rPr>
        <w:t xml:space="preserve">ochrany </w:t>
      </w:r>
      <w:r>
        <w:rPr>
          <w:bCs/>
        </w:rPr>
        <w:t xml:space="preserve">databází </w:t>
      </w:r>
      <w:r w:rsidRPr="00F34C7B">
        <w:rPr>
          <w:bCs/>
        </w:rPr>
        <w:t>sui generis</w:t>
      </w:r>
      <w:r>
        <w:rPr>
          <w:bCs/>
        </w:rPr>
        <w:t xml:space="preserve"> je </w:t>
      </w:r>
      <w:r w:rsidRPr="00F34C7B">
        <w:rPr>
          <w:bCs/>
        </w:rPr>
        <w:t>aplikovatelný mj. na databáze, které nedisponují dostatečnou mírou originality uspořádání svého obsahu, ale jejich pořizovatel do nich vložil podstatnou investici</w:t>
      </w:r>
      <w:r>
        <w:rPr>
          <w:bCs/>
        </w:rPr>
        <w:t>.</w:t>
      </w:r>
    </w:p>
    <w:p w14:paraId="06DF9391" w14:textId="37D39DED" w:rsidR="00AD2F90" w:rsidRPr="00D12FF5" w:rsidRDefault="00740F5A" w:rsidP="00D12FF5">
      <w:pPr>
        <w:rPr>
          <w:bCs/>
        </w:rPr>
      </w:pPr>
      <w:r>
        <w:rPr>
          <w:bCs/>
        </w:rPr>
        <w:t xml:space="preserve">Stejně jako v případě autorskoprávní ochrany </w:t>
      </w:r>
      <w:r w:rsidRPr="0098782F">
        <w:t>není třeba žádných dalších kroků ani registrace</w:t>
      </w:r>
      <w:r>
        <w:t>, jestliže budou naplněna zákonná kritéria pro přiznání tohoto režimu právní ochrany.</w:t>
      </w:r>
      <w:r w:rsidR="005C1042">
        <w:t xml:space="preserve"> Těmito kritérii jsou že předmětná investice pořizovatele databáze směřovala k </w:t>
      </w:r>
      <w:r w:rsidR="005C1042" w:rsidRPr="00D12FF5">
        <w:t xml:space="preserve">pořízení, ověření nebo předvedení </w:t>
      </w:r>
      <w:r w:rsidR="005C1042">
        <w:t xml:space="preserve">databáze (a nikoli jejího obsahu) a že taková investice </w:t>
      </w:r>
      <w:r w:rsidR="00D12FF5">
        <w:t xml:space="preserve">zároveň </w:t>
      </w:r>
      <w:r w:rsidR="005C1042">
        <w:t>představuje</w:t>
      </w:r>
      <w:r w:rsidR="005C1042" w:rsidRPr="00D12FF5">
        <w:t xml:space="preserve"> kvalitativně a/nebo kvantitativně podstatný vklad.</w:t>
      </w:r>
      <w:r w:rsidR="00D12FF5">
        <w:rPr>
          <w:bCs/>
        </w:rPr>
        <w:t xml:space="preserve"> Obě tato</w:t>
      </w:r>
      <w:r w:rsidR="00AD2F90" w:rsidRPr="00263722">
        <w:rPr>
          <w:bCs/>
        </w:rPr>
        <w:t xml:space="preserve"> kritéri</w:t>
      </w:r>
      <w:r w:rsidR="00D12FF5">
        <w:rPr>
          <w:bCs/>
        </w:rPr>
        <w:t>a</w:t>
      </w:r>
      <w:r w:rsidR="00AD2F90">
        <w:rPr>
          <w:bCs/>
        </w:rPr>
        <w:t xml:space="preserve">, jak jsou </w:t>
      </w:r>
      <w:r w:rsidR="00D12FF5">
        <w:rPr>
          <w:bCs/>
        </w:rPr>
        <w:t xml:space="preserve">blíže </w:t>
      </w:r>
      <w:r w:rsidR="00AD2F90">
        <w:rPr>
          <w:bCs/>
        </w:rPr>
        <w:t xml:space="preserve">popsána v oddílu 5.2 této metodiky, </w:t>
      </w:r>
      <w:r w:rsidR="00D12FF5">
        <w:rPr>
          <w:bCs/>
        </w:rPr>
        <w:t>je přitom možné podpořit více či méně náročnými kroky.</w:t>
      </w:r>
    </w:p>
    <w:p w14:paraId="15E2888E" w14:textId="367E200E" w:rsidR="00AD2F90" w:rsidRDefault="00AD2F90" w:rsidP="00EA1AD2">
      <w:r>
        <w:t>Především je třeba důsledně oddělit proces vzniku samotných prvků</w:t>
      </w:r>
      <w:r w:rsidRPr="00D02F9D">
        <w:t xml:space="preserve"> databáze </w:t>
      </w:r>
      <w:r>
        <w:t xml:space="preserve">od vzniku databáze (tedy určitého uspořádání těchto existujících prvků) jako takové. </w:t>
      </w:r>
      <w:r w:rsidR="00EA1AD2">
        <w:t>Pokud lze tedy nahradit metodu přímého sběru dat alternativami, které vyžadují samostatnou investici (ať už prostředků nebo energie), pro zajištění právní ochrany databáze sui generis je takový postup vhodný.</w:t>
      </w:r>
      <w:r w:rsidRPr="00D02F9D">
        <w:t xml:space="preserve"> </w:t>
      </w:r>
    </w:p>
    <w:p w14:paraId="58154695" w14:textId="0FE91580" w:rsidR="00AD2F90" w:rsidRDefault="00AD2F90" w:rsidP="00AD2F90">
      <w:r>
        <w:t>Dále je vhodné, aby klíčoví hráči na poli autonomní mobility důsledně označovali podstatné prvky, z nichž jsou často databáze v této oblasti složeny, za důvěrné informace nebo lépe obchodní tajemství, a tak s nimi i zacházeli. Tím zajistí jejich zvýšenou ochranu, neveřejnost a budou-li naplněny znaky obchodního tajemství dle příslušné právní úpravy</w:t>
      </w:r>
      <w:r>
        <w:rPr>
          <w:rStyle w:val="Znakapoznpodarou"/>
        </w:rPr>
        <w:footnoteReference w:id="22"/>
      </w:r>
      <w:r>
        <w:t>, pak díky kritériu ocenitelnosti také s velkou pravděpodobností ochranu databáze v režimu sui generis.</w:t>
      </w:r>
    </w:p>
    <w:p w14:paraId="7BEA7B54" w14:textId="1C0EE384" w:rsidR="00A74B1A" w:rsidRDefault="00A74B1A" w:rsidP="00AD2F90">
      <w:r>
        <w:t>Indikativním pro určení režimu právní ochrany databáze sui generis dále může být rozsah zpracovávaných dat</w:t>
      </w:r>
      <w:r w:rsidR="006F3F72">
        <w:t>, jelikož může představovat zvýšenou náročnost.</w:t>
      </w:r>
      <w:r>
        <w:t xml:space="preserve"> Kde je to technicky možné, je vhodné </w:t>
      </w:r>
      <w:r w:rsidR="00AB2AFB">
        <w:t>tvořit databáze o vyšším objemu prvků.</w:t>
      </w:r>
    </w:p>
    <w:p w14:paraId="36AA7576" w14:textId="5D1DBADD" w:rsidR="00C01D79" w:rsidRDefault="006F3F72" w:rsidP="00C01D79">
      <w:r>
        <w:t>Pro náročnost pořízení, ověření či předvedení databáze hovoří mimo uvedené v některých případech také využití AI či jiný</w:t>
      </w:r>
      <w:r w:rsidR="00C01D79">
        <w:t>c</w:t>
      </w:r>
      <w:r>
        <w:t>h technologických prostředků</w:t>
      </w:r>
      <w:r w:rsidR="00C01D79">
        <w:t>. Vzhledem k tomu, že kritérium originality v případě ochrany sui generis nerozhoduje, doporučuje se investice do sofistikované automatizace zpracování dat</w:t>
      </w:r>
      <w:r w:rsidR="00831CB3">
        <w:t xml:space="preserve"> všude, kde v důsledku minimální originality nepřichází v úvahu souběh s autorskoprávní ochranou.</w:t>
      </w:r>
      <w:r w:rsidR="00C01D79">
        <w:t xml:space="preserve"> </w:t>
      </w:r>
    </w:p>
    <w:p w14:paraId="53ADFC88" w14:textId="2DC99CA1" w:rsidR="00C01D79" w:rsidRDefault="00831CB3" w:rsidP="00C01D79">
      <w:r>
        <w:lastRenderedPageBreak/>
        <w:t xml:space="preserve">V neposlední řadě je pak žádoucí, aby </w:t>
      </w:r>
      <w:r w:rsidR="001B41A7">
        <w:t xml:space="preserve">byly databáze jednoho pořizovatele </w:t>
      </w:r>
      <w:r w:rsidR="004A3407">
        <w:t xml:space="preserve">propojeny v rámci </w:t>
      </w:r>
      <w:r w:rsidR="001B41A7">
        <w:t xml:space="preserve">celistvé strategie či procesu, jelikož je určitá šance, že úsilí či materiální vklad do jejich pořízení se </w:t>
      </w:r>
      <w:r w:rsidR="004A3407">
        <w:t>stane podstatným právě v takové kombinaci.</w:t>
      </w:r>
    </w:p>
    <w:p w14:paraId="21D40749" w14:textId="146AB21D" w:rsidR="00CD22EE" w:rsidRDefault="00CD22EE" w:rsidP="00AD2F90">
      <w:r>
        <w:t xml:space="preserve">Nakonec, vzhledem k tomu, že </w:t>
      </w:r>
      <w:r w:rsidR="00070897">
        <w:t xml:space="preserve">všechna prahová kritéria v případě právní ochrany databáze sui generis jsou definována judikaturou ESD, je třeba pravidelně monitorovat také vývoj v této oblasti. </w:t>
      </w:r>
    </w:p>
    <w:p w14:paraId="79948C55" w14:textId="77777777" w:rsidR="00137CF6" w:rsidRDefault="00AB2AFB" w:rsidP="00F92E9A">
      <w:r>
        <w:t>Pořizovatel databáze (případně osoba, na kterou bylo takové právo převedeno) má v souladu s příslušnou úpravou po dobu 15 let od pořízení databáze právo zabránit vytěžování a/nebo zužitkování celého obsahu databáze nebo jeho kvalitativně podstatné části. Stejně jako v případě autorskoprávní ochrany je v případě zásahu třeba se takových práv dovolat.</w:t>
      </w:r>
    </w:p>
    <w:p w14:paraId="77719B04" w14:textId="63A29E21" w:rsidR="005A07B2" w:rsidRDefault="00137CF6" w:rsidP="00F92E9A">
      <w:pPr>
        <w:rPr>
          <w:rFonts w:ascii="Arial" w:hAnsi="Arial"/>
          <w:b/>
          <w:bCs/>
          <w:color w:val="FFFFFF"/>
          <w:sz w:val="28"/>
          <w:szCs w:val="28"/>
        </w:rPr>
      </w:pPr>
      <w:r>
        <w:t xml:space="preserve">Vhodným opatřením proti neautorizovanému zásahu do databáze je především důsledná úprava licenčních smluv, které by měly zřetelně stanovit rozsah databáze a příslušných oprávnění, která jsou tímto způsobem poskytována nabyvateli licence. </w:t>
      </w:r>
      <w:r w:rsidR="005A07B2">
        <w:br w:type="page"/>
      </w:r>
    </w:p>
    <w:p w14:paraId="4D878036" w14:textId="46699EF5" w:rsidR="005A07B2" w:rsidRDefault="005A07B2" w:rsidP="00D8354D">
      <w:pPr>
        <w:pStyle w:val="Nadpis1"/>
      </w:pPr>
      <w:bookmarkStart w:id="67" w:name="_Toc140395783"/>
      <w:r>
        <w:lastRenderedPageBreak/>
        <w:t>Srovnání novosti přístupů</w:t>
      </w:r>
      <w:bookmarkEnd w:id="67"/>
    </w:p>
    <w:p w14:paraId="03FFB52D" w14:textId="29B23E09" w:rsidR="00A7737D" w:rsidRDefault="00F1300E" w:rsidP="00F1300E">
      <w:pPr>
        <w:spacing w:before="0" w:after="0"/>
        <w:ind w:firstLine="432"/>
      </w:pPr>
      <w:r>
        <w:t xml:space="preserve">V předchozích kapitolách byl podrobně </w:t>
      </w:r>
      <w:r w:rsidR="002E6ECA">
        <w:t>rozebrán nový přístup k h</w:t>
      </w:r>
      <w:r>
        <w:t xml:space="preserve">odnocení právní ochrany databází. Na rozdíl od tradičních přístupů (např. zdroj </w:t>
      </w:r>
      <w:r w:rsidR="00D74AC7">
        <w:fldChar w:fldCharType="begin"/>
      </w:r>
      <w:r w:rsidR="00D74AC7">
        <w:instrText xml:space="preserve"> REF _Ref136780280 \r \h </w:instrText>
      </w:r>
      <w:r w:rsidR="00D74AC7">
        <w:fldChar w:fldCharType="separate"/>
      </w:r>
      <w:r w:rsidR="008E2EAE">
        <w:t>13</w:t>
      </w:r>
      <w:r w:rsidR="00D74AC7">
        <w:fldChar w:fldCharType="end"/>
      </w:r>
      <w:r>
        <w:t xml:space="preserve"> či </w:t>
      </w:r>
      <w:r w:rsidR="00D74AC7">
        <w:fldChar w:fldCharType="begin"/>
      </w:r>
      <w:r w:rsidR="00D74AC7">
        <w:instrText xml:space="preserve"> REF _Ref136780286 \r \h </w:instrText>
      </w:r>
      <w:r w:rsidR="00D74AC7">
        <w:fldChar w:fldCharType="separate"/>
      </w:r>
      <w:r w:rsidR="008E2EAE">
        <w:t>14</w:t>
      </w:r>
      <w:r w:rsidR="00D74AC7">
        <w:fldChar w:fldCharType="end"/>
      </w:r>
      <w:r>
        <w:t xml:space="preserve">), které se zaměřují na obecná kritéria, tato metodika přináší inovativní a komplexní hodnocení založené na specifických charakteristikách databází. </w:t>
      </w:r>
      <w:r w:rsidR="00A7737D" w:rsidRPr="00A7737D">
        <w:t>Zatímco tradiční přístupy obecně poskytují rámec pro ochranu databází bez ohledu na jejich kontext, naše metodika je specificky navržena pro databáze v oblasti autonomní mobility.</w:t>
      </w:r>
    </w:p>
    <w:p w14:paraId="37AF802C" w14:textId="176EAA14" w:rsidR="00A7737D" w:rsidRDefault="00A7737D" w:rsidP="00A7737D">
      <w:pPr>
        <w:spacing w:before="0" w:after="0"/>
        <w:ind w:firstLine="432"/>
      </w:pPr>
      <w:r>
        <w:t>Výše uvedené zdroje se soustředí na obecné typy ochrany databází, zahrnující duševní vlastnictví, nekalou soutěž, smlouvy a technická opatření, a jejich právní ochranu proti obejití. Na rozdíl od toho tato certifikovaná metodika se specializuje na nalezení vhodné právní ochrany databází v oblasti autonomní mobility. Ačkoliv se v současné době zaměřuje hlavně na autonomní mobilitu, v budoucnu by mohla rozšířit své záběry i na ostatní oblasti. Tímto přístupem metoda zajišťuje, že její postupy jsou přesně přizpůsobeny specifickým potřebám autonomní mobility.</w:t>
      </w:r>
    </w:p>
    <w:p w14:paraId="789CB193" w14:textId="703BAAFA" w:rsidR="00A7737D" w:rsidRDefault="00A7737D" w:rsidP="00A7737D">
      <w:pPr>
        <w:spacing w:before="0" w:after="0"/>
        <w:ind w:firstLine="432"/>
      </w:pPr>
      <w:r>
        <w:t>Zatímco uvedené zdroje se snaží zhodnotit stávající režimy ochrany databází v EU a USA, tato metodika přináší konkrétní postupy pro určení právní ochrany databází na základě specifik dané oblasti autonomní mobility. Metodika se nespoléhá pouze na obecná kritéria originality pro autorskoprávní ochranu a podstatný vklad pro ochranu sui generis, ale také definuje charakteristiky, které jsou relevantní pro specifickou oblast autonomní mobility. Tímto způsobem metodika nabízí konkrétní a přesnější návod pro právní ochranu databází v této specifické oblasti.</w:t>
      </w:r>
    </w:p>
    <w:p w14:paraId="180D8FD0" w14:textId="0E193897" w:rsidR="00F1300E" w:rsidRDefault="00F1300E" w:rsidP="00F1300E">
      <w:pPr>
        <w:spacing w:before="0" w:after="0"/>
        <w:ind w:firstLine="432"/>
      </w:pPr>
      <w:r>
        <w:t xml:space="preserve">Jsou zohledněny faktory jako originalita dat, rozsah vkladu pořizovatele, </w:t>
      </w:r>
      <w:r w:rsidR="002E6ECA">
        <w:t>rozsah zachytávaných dat</w:t>
      </w:r>
      <w:r>
        <w:t xml:space="preserve"> a další relevantní informace. Díky tomuto důkladnému hodnocení je poskytován pořizovatelům databází fundovaný pohled na </w:t>
      </w:r>
      <w:r w:rsidR="000F4B2C">
        <w:t xml:space="preserve">statut a možnosti </w:t>
      </w:r>
      <w:r>
        <w:t>právní ochran</w:t>
      </w:r>
      <w:r w:rsidR="000F4B2C">
        <w:t>y</w:t>
      </w:r>
      <w:r>
        <w:t xml:space="preserve"> jejich databází.</w:t>
      </w:r>
    </w:p>
    <w:p w14:paraId="3C8E350E" w14:textId="643A4BD2" w:rsidR="00F1300E" w:rsidRDefault="00F1300E" w:rsidP="00F1300E">
      <w:pPr>
        <w:spacing w:before="0" w:after="0"/>
        <w:ind w:firstLine="432"/>
      </w:pPr>
      <w:r>
        <w:t>Dalším klíčovým prvkem této metodiky je zaměření na autonomní mobilitu. Tato oblast přináší specifické výzvy a požadavky, které vyžadují přesné</w:t>
      </w:r>
      <w:r w:rsidR="009A5462">
        <w:t>, ale zároveň flexibilní</w:t>
      </w:r>
      <w:r>
        <w:t xml:space="preserve"> hodnocení </w:t>
      </w:r>
      <w:r w:rsidR="009A5462">
        <w:t xml:space="preserve">aplikovatelné </w:t>
      </w:r>
      <w:r>
        <w:t xml:space="preserve">právní ochrany. Metodika byla navržena tak, aby reflektovala tuto specifickou oblast a poskytovala pořizovatelům databází praktická doporučení přizpůsobená pro databáze v oblasti autonomní mobility. Cílem je, aby pořizovatelé měli jasný nástroj, který jim pomůže optimalizovat a zabezpečit právní </w:t>
      </w:r>
      <w:r w:rsidR="009A5462">
        <w:t xml:space="preserve">ochranu </w:t>
      </w:r>
      <w:r>
        <w:t>jejich databází v souladu se specifickými požadavky dané oblasti.</w:t>
      </w:r>
    </w:p>
    <w:p w14:paraId="10C4A7D4" w14:textId="1F547DEC" w:rsidR="002E6ECA" w:rsidRDefault="002E6ECA" w:rsidP="00443AE8">
      <w:pPr>
        <w:spacing w:before="0" w:after="0"/>
        <w:ind w:firstLine="432"/>
      </w:pPr>
      <w:r>
        <w:t xml:space="preserve">Autoři této metodiky si uvědomují </w:t>
      </w:r>
      <w:r w:rsidRPr="002E6ECA">
        <w:t xml:space="preserve">nemožnost posuzovat a ohodnocovat všechny databáze v oblasti autonomní mobility. </w:t>
      </w:r>
      <w:r>
        <w:t>Na základě toho byl</w:t>
      </w:r>
      <w:r w:rsidR="00443AE8">
        <w:t>y</w:t>
      </w:r>
      <w:r>
        <w:t xml:space="preserve"> navržen</w:t>
      </w:r>
      <w:r w:rsidR="00443AE8">
        <w:t xml:space="preserve">y koeficienty pro oba typy právní ochrany počítané na základě charakteristik databáze, ze kterých lze možnou právní ochranu odvodit. Kromě toho jsou tyto koeficienty počítány pro vybrané skupiny databází </w:t>
      </w:r>
      <w:r>
        <w:t xml:space="preserve">(tj. kapitoly </w:t>
      </w:r>
      <w:r>
        <w:fldChar w:fldCharType="begin"/>
      </w:r>
      <w:r>
        <w:instrText xml:space="preserve"> REF _Ref136777483 \r \h </w:instrText>
      </w:r>
      <w:r>
        <w:fldChar w:fldCharType="separate"/>
      </w:r>
      <w:r w:rsidR="008E2EAE">
        <w:t>7.1</w:t>
      </w:r>
      <w:r>
        <w:fldChar w:fldCharType="end"/>
      </w:r>
      <w:r>
        <w:t xml:space="preserve"> – </w:t>
      </w:r>
      <w:r>
        <w:fldChar w:fldCharType="begin"/>
      </w:r>
      <w:r>
        <w:instrText xml:space="preserve"> REF _Ref136777493 \r \h </w:instrText>
      </w:r>
      <w:r>
        <w:fldChar w:fldCharType="separate"/>
      </w:r>
      <w:r w:rsidR="008E2EAE">
        <w:t>7.11</w:t>
      </w:r>
      <w:r>
        <w:fldChar w:fldCharType="end"/>
      </w:r>
      <w:r>
        <w:t>)</w:t>
      </w:r>
      <w:r w:rsidRPr="002E6ECA">
        <w:t xml:space="preserve">, které jsou v rámci metodiky </w:t>
      </w:r>
      <w:r w:rsidR="009A5462">
        <w:t>analyzovány</w:t>
      </w:r>
      <w:r w:rsidRPr="002E6ECA">
        <w:t xml:space="preserve">. Tímto způsobem pořizovatelé získávají rámcovou představu o možné právní ochraně </w:t>
      </w:r>
      <w:r w:rsidR="0088715B">
        <w:t>různých typů</w:t>
      </w:r>
      <w:r w:rsidRPr="002E6ECA">
        <w:t xml:space="preserve"> databáz</w:t>
      </w:r>
      <w:r w:rsidR="0088715B">
        <w:t>í</w:t>
      </w:r>
      <w:r w:rsidRPr="002E6ECA">
        <w:t xml:space="preserve"> na základě </w:t>
      </w:r>
      <w:r w:rsidR="0088715B" w:rsidRPr="002E6ECA">
        <w:t>po</w:t>
      </w:r>
      <w:r w:rsidR="0088715B">
        <w:t>psaných</w:t>
      </w:r>
      <w:r w:rsidR="0088715B" w:rsidRPr="002E6ECA">
        <w:t xml:space="preserve"> </w:t>
      </w:r>
      <w:r w:rsidRPr="002E6ECA">
        <w:t>informací a charakteristik</w:t>
      </w:r>
      <w:r w:rsidR="0088715B">
        <w:t>, což</w:t>
      </w:r>
      <w:r w:rsidR="00A62588">
        <w:t xml:space="preserve"> </w:t>
      </w:r>
      <w:r w:rsidRPr="002E6ECA">
        <w:t xml:space="preserve">jim umožňuje </w:t>
      </w:r>
      <w:r w:rsidR="0088715B">
        <w:t> </w:t>
      </w:r>
      <w:r w:rsidRPr="002E6ECA">
        <w:t xml:space="preserve">získat prvotní přehled a orientaci bez nutnosti podrobného hodnocení všech detailů a specifik </w:t>
      </w:r>
      <w:r w:rsidR="0088715B">
        <w:t xml:space="preserve">konkrétní </w:t>
      </w:r>
      <w:r w:rsidRPr="002E6ECA">
        <w:t>databáze.</w:t>
      </w:r>
    </w:p>
    <w:p w14:paraId="5D03FEC9" w14:textId="039C62DF" w:rsidR="005A07B2" w:rsidRDefault="00F1300E" w:rsidP="00F1300E">
      <w:pPr>
        <w:spacing w:before="0" w:after="0"/>
        <w:ind w:firstLine="432"/>
        <w:rPr>
          <w:rFonts w:ascii="Arial" w:hAnsi="Arial"/>
          <w:b/>
          <w:bCs/>
          <w:color w:val="FFFFFF"/>
          <w:sz w:val="28"/>
          <w:szCs w:val="28"/>
        </w:rPr>
      </w:pPr>
      <w:r>
        <w:t>Celkově lze říci, že nový přístup této metodiky spočívá v kombinaci komplexního hodnocení charakteristik databází</w:t>
      </w:r>
      <w:r w:rsidR="0088715B">
        <w:t xml:space="preserve"> a</w:t>
      </w:r>
      <w:r>
        <w:t xml:space="preserve"> zaměření na autonomní mobilitu. </w:t>
      </w:r>
      <w:r w:rsidRPr="00F1300E">
        <w:t xml:space="preserve">Tímto inovativním přístupem je pořizovatelům databází poskytován konkrétní a fundovaný nástroj pro určování </w:t>
      </w:r>
      <w:r w:rsidRPr="00F1300E">
        <w:lastRenderedPageBreak/>
        <w:t xml:space="preserve">a optimalizaci právní ochrany jejich databází, který je přizpůsoben specifickým požadavkům </w:t>
      </w:r>
      <w:r w:rsidR="0088715B">
        <w:t xml:space="preserve">a dynamičnosti </w:t>
      </w:r>
      <w:r w:rsidRPr="00F1300E">
        <w:t>dané oblasti.</w:t>
      </w:r>
      <w:r w:rsidR="005A07B2">
        <w:br w:type="page"/>
      </w:r>
    </w:p>
    <w:p w14:paraId="178AE46B" w14:textId="030452FD" w:rsidR="005A07B2" w:rsidRDefault="005A07B2" w:rsidP="00D8354D">
      <w:pPr>
        <w:pStyle w:val="Nadpis1"/>
      </w:pPr>
      <w:bookmarkStart w:id="68" w:name="_Toc140395784"/>
      <w:r>
        <w:lastRenderedPageBreak/>
        <w:t>Popis uplatnění certifikované metodiky</w:t>
      </w:r>
      <w:bookmarkEnd w:id="68"/>
    </w:p>
    <w:p w14:paraId="7B8D407B" w14:textId="77777777" w:rsidR="002E04F8" w:rsidRDefault="002E04F8" w:rsidP="002E04F8">
      <w:pPr>
        <w:spacing w:before="0" w:after="0"/>
        <w:ind w:firstLine="432"/>
      </w:pPr>
      <w:r>
        <w:t>Metodika pro hodnocení právní ochrany databází v autonomní mobilitě poskytuje užitečný nástroj pro subjekty působící v této oblasti. Tato kapitola se zaměřuje na popis konkrétního uplatnění a využití této certifikované metodiky ze strany subjektů v autonomní mobilitě, kteří mají zájem o zabezpečení a optimální využití svých datových zdrojů. Následující subjekty mohou tuto metodiku využít:</w:t>
      </w:r>
    </w:p>
    <w:p w14:paraId="1D3BDFEA" w14:textId="699E9FDD" w:rsidR="002E04F8" w:rsidRDefault="002E04F8" w:rsidP="002E04F8">
      <w:pPr>
        <w:pStyle w:val="Odstavecseseznamem"/>
        <w:numPr>
          <w:ilvl w:val="0"/>
          <w:numId w:val="30"/>
        </w:numPr>
        <w:spacing w:before="0" w:after="0"/>
      </w:pPr>
      <w:r w:rsidRPr="002E04F8">
        <w:rPr>
          <w:b/>
        </w:rPr>
        <w:t>Výrobci autonomních vozidel</w:t>
      </w:r>
      <w:r>
        <w:t>: Výrobci vozidel, kteří se zabývají vývojem nejen autonomních technologií, mohou využít metodiku pro posouzení právní ochrany databází, které jsou klíčovým prvkem jejich systémů řízení a provozu autonomních vozidel. Metodika jim pomáhá identifikovat a ochránit jejich cenné datové zdroje a optimalizovat jejich právní postavení.</w:t>
      </w:r>
    </w:p>
    <w:p w14:paraId="1B423134" w14:textId="42CC08AE" w:rsidR="002E04F8" w:rsidRDefault="002E04F8" w:rsidP="002E04F8">
      <w:pPr>
        <w:pStyle w:val="Odstavecseseznamem"/>
        <w:numPr>
          <w:ilvl w:val="0"/>
          <w:numId w:val="30"/>
        </w:numPr>
        <w:spacing w:before="0" w:after="0"/>
      </w:pPr>
      <w:r w:rsidRPr="002E04F8">
        <w:rPr>
          <w:b/>
        </w:rPr>
        <w:t>Správci dopravních infrastruktur</w:t>
      </w:r>
      <w:r>
        <w:t xml:space="preserve">: </w:t>
      </w:r>
      <w:r w:rsidRPr="002E04F8">
        <w:t xml:space="preserve">Správci silnic a dopravní infrastruktury disponují databázemi obsahujícími informace o provozu a bezpečnosti. Metodika jim pomůže lépe určit právní ochranu těchto databází a </w:t>
      </w:r>
      <w:r w:rsidR="009F217D">
        <w:t>zefektivnit</w:t>
      </w:r>
      <w:r w:rsidRPr="002E04F8">
        <w:t xml:space="preserve"> </w:t>
      </w:r>
      <w:r w:rsidR="009F217D">
        <w:t xml:space="preserve">jejich </w:t>
      </w:r>
      <w:r w:rsidRPr="002E04F8">
        <w:t>využívání a sdílení.</w:t>
      </w:r>
    </w:p>
    <w:p w14:paraId="539C41D5" w14:textId="5394DDBC" w:rsidR="002E04F8" w:rsidRDefault="002E04F8" w:rsidP="002E04F8">
      <w:pPr>
        <w:pStyle w:val="Odstavecseseznamem"/>
        <w:numPr>
          <w:ilvl w:val="0"/>
          <w:numId w:val="30"/>
        </w:numPr>
        <w:spacing w:before="0" w:after="0"/>
      </w:pPr>
      <w:r w:rsidRPr="002E04F8">
        <w:rPr>
          <w:b/>
        </w:rPr>
        <w:t>Vědecké instituce a výzkumná centra</w:t>
      </w:r>
      <w:r>
        <w:t xml:space="preserve">: Instituce a centra zabývající se výzkumem v oblasti autonomní mobility mohou využít certifikovanou metodiku pro posouzení právní ochrany svých výzkumných databází. Tím získají jasný pohled na možnosti a omezení využívání a sdílení </w:t>
      </w:r>
      <w:r w:rsidR="009F217D">
        <w:t xml:space="preserve">takových </w:t>
      </w:r>
      <w:r>
        <w:t xml:space="preserve"> dat</w:t>
      </w:r>
      <w:r w:rsidR="009F217D">
        <w:t>abází</w:t>
      </w:r>
      <w:r>
        <w:t xml:space="preserve"> s ostatními subjekty v oblasti autonomní mobility.</w:t>
      </w:r>
    </w:p>
    <w:p w14:paraId="21C9BE6E" w14:textId="3B05338F" w:rsidR="002E04F8" w:rsidRDefault="002E04F8" w:rsidP="002E04F8">
      <w:pPr>
        <w:pStyle w:val="Odstavecseseznamem"/>
        <w:numPr>
          <w:ilvl w:val="0"/>
          <w:numId w:val="30"/>
        </w:numPr>
        <w:spacing w:before="0" w:after="0"/>
      </w:pPr>
      <w:r w:rsidRPr="002E04F8">
        <w:rPr>
          <w:b/>
        </w:rPr>
        <w:t>Poskytovatelé služeb autonomní mobility</w:t>
      </w:r>
      <w:r>
        <w:t>: Společnosti poskytující různé služby v autonomní mobilitě, jako je sdílení vozidel, taxislužby nebo logistika, mohou využít metodiku pro hodnocení a zabezpečení svých databází a datových zdrojů. Tím mohou získat jistotu a právní ochranu při využívání a správě těchto datových zdrojů ve svých službách.</w:t>
      </w:r>
    </w:p>
    <w:p w14:paraId="068B8246" w14:textId="77777777" w:rsidR="002E04F8" w:rsidRDefault="002E04F8" w:rsidP="002E04F8">
      <w:pPr>
        <w:pStyle w:val="Odstavecseseznamem"/>
        <w:numPr>
          <w:ilvl w:val="0"/>
          <w:numId w:val="30"/>
        </w:numPr>
        <w:spacing w:before="0" w:after="0"/>
      </w:pPr>
      <w:r w:rsidRPr="002E04F8">
        <w:rPr>
          <w:b/>
        </w:rPr>
        <w:t>Organizace pro standardizaci a regulaci</w:t>
      </w:r>
      <w:r>
        <w:t>: Organizace zabývající se standardizací a regulací v oblasti autonomní mobility mohou využít metodiku jako nástroj pro hodnocení právní ochrany databází, které mají vliv na stanovení pravidel a směrnic v této oblasti. Metodika jim umožňuje důkladněji posoudit a porozumět právní ochraně těchto datových zdrojů a zohlednit ji při tvorbě relevantních standardů a předpisů.</w:t>
      </w:r>
    </w:p>
    <w:p w14:paraId="3111709A" w14:textId="77777777" w:rsidR="002E04F8" w:rsidRDefault="002E04F8" w:rsidP="002E04F8">
      <w:pPr>
        <w:spacing w:before="0" w:after="0"/>
        <w:ind w:firstLine="0"/>
        <w:jc w:val="left"/>
      </w:pPr>
    </w:p>
    <w:p w14:paraId="25E3635C" w14:textId="77777777" w:rsidR="00526CAA" w:rsidRDefault="002E04F8" w:rsidP="00526CAA">
      <w:pPr>
        <w:spacing w:before="0" w:after="0"/>
        <w:ind w:firstLine="720"/>
      </w:pPr>
      <w:r w:rsidRPr="002E04F8">
        <w:t xml:space="preserve">Tato certifikovaná metodika poskytuje </w:t>
      </w:r>
      <w:r w:rsidR="007D75D6">
        <w:t xml:space="preserve">výše uvedeným </w:t>
      </w:r>
      <w:r w:rsidRPr="002E04F8">
        <w:t xml:space="preserve">subjektům </w:t>
      </w:r>
      <w:r w:rsidR="007D75D6">
        <w:t xml:space="preserve">i dalším aktérům </w:t>
      </w:r>
      <w:r w:rsidRPr="002E04F8">
        <w:t>v</w:t>
      </w:r>
      <w:r w:rsidR="007D75D6">
        <w:t xml:space="preserve"> oblasti </w:t>
      </w:r>
      <w:r w:rsidRPr="002E04F8">
        <w:t>autonomní mobilit</w:t>
      </w:r>
      <w:r w:rsidR="007D75D6">
        <w:t>y</w:t>
      </w:r>
      <w:r w:rsidRPr="002E04F8">
        <w:t xml:space="preserve"> užitečný nástroj pro zpřesnění určení</w:t>
      </w:r>
      <w:r w:rsidR="007D75D6">
        <w:t xml:space="preserve"> právního režimu</w:t>
      </w:r>
      <w:r w:rsidRPr="002E04F8">
        <w:t xml:space="preserve"> ochrany jejich databází. </w:t>
      </w:r>
    </w:p>
    <w:p w14:paraId="7E346417" w14:textId="26C341FF" w:rsidR="00526CAA" w:rsidRDefault="00526CAA" w:rsidP="00526CAA">
      <w:pPr>
        <w:spacing w:before="0" w:after="0"/>
        <w:ind w:firstLine="720"/>
      </w:pPr>
      <w:r>
        <w:t>Jako příklad lze uvést automobilovou společnost, která vyvíjí autonomní vozidla a potřebuje shromáždit velké množství dat o silnicích, dopravních pravidlech, chování ostatních vozidel a dalších proměnných. S touto metodikou by mohla tato společnost analyzovat, zda jsou data v této databázi dostatečně originální a zda by mohla být právně chráněna jako autorské dílo. Dále by pomocí metodiky mohla vyhodnotit, zda je vhodnější uplatnit ochranu sui generis na základě podstatného vkladu do databáze.</w:t>
      </w:r>
    </w:p>
    <w:p w14:paraId="3AF0BF37" w14:textId="77777777" w:rsidR="00526CAA" w:rsidRDefault="00526CAA" w:rsidP="00526CAA">
      <w:pPr>
        <w:spacing w:before="0" w:after="0"/>
        <w:ind w:firstLine="0"/>
      </w:pPr>
    </w:p>
    <w:p w14:paraId="591EBD93" w14:textId="77777777" w:rsidR="00526CAA" w:rsidRDefault="00526CAA" w:rsidP="00526CAA">
      <w:pPr>
        <w:spacing w:before="0" w:after="0"/>
        <w:ind w:firstLine="432"/>
      </w:pPr>
      <w:r>
        <w:lastRenderedPageBreak/>
        <w:t>Dalším příkladem může být datový poskytovatel, který sbírá a spravuje data o provozu a dopravních proudech v městských oblastech. S pomocí této metodiky by mohl určit, jaký typ právní ochrany by měl uplatnit na tuto databázi, aby byla jeho investice chráněna a zároveň bylo umožněno sdílení důležitých informací s dalšími subjekty v oblasti autonomní mobility. Metodika by mu také poskytla různé možnosti právní ochrany, například uzavření smluv s datovými uživateli nebo implementaci technických opatření na zabezpečení přístupu k datům.</w:t>
      </w:r>
    </w:p>
    <w:p w14:paraId="736D2BEA" w14:textId="77777777" w:rsidR="00526CAA" w:rsidRDefault="00526CAA" w:rsidP="00526CAA">
      <w:pPr>
        <w:spacing w:before="0" w:after="0"/>
        <w:ind w:firstLine="432"/>
      </w:pPr>
    </w:p>
    <w:p w14:paraId="57F053E7" w14:textId="758E695E" w:rsidR="005A07B2" w:rsidRDefault="005A07B2" w:rsidP="00526CAA">
      <w:pPr>
        <w:spacing w:before="0" w:after="0"/>
        <w:ind w:firstLine="432"/>
        <w:rPr>
          <w:rFonts w:ascii="Arial" w:hAnsi="Arial"/>
          <w:b/>
          <w:bCs/>
          <w:color w:val="FFFFFF"/>
          <w:sz w:val="28"/>
          <w:szCs w:val="28"/>
        </w:rPr>
      </w:pPr>
      <w:r>
        <w:br w:type="page"/>
      </w:r>
    </w:p>
    <w:p w14:paraId="5E33C473" w14:textId="04482893" w:rsidR="005A07B2" w:rsidRDefault="005A07B2" w:rsidP="00D8354D">
      <w:pPr>
        <w:pStyle w:val="Nadpis1"/>
      </w:pPr>
      <w:bookmarkStart w:id="69" w:name="_Toc140395785"/>
      <w:r>
        <w:lastRenderedPageBreak/>
        <w:t>Ekonomické aspekty</w:t>
      </w:r>
      <w:bookmarkEnd w:id="69"/>
    </w:p>
    <w:p w14:paraId="20EBB157" w14:textId="6FDD46E3" w:rsidR="0038191A" w:rsidRDefault="0038191A" w:rsidP="0038191A">
      <w:pPr>
        <w:spacing w:before="0" w:after="0"/>
        <w:ind w:firstLine="432"/>
      </w:pPr>
      <w:r>
        <w:t xml:space="preserve">Ekonomické aspekty metodiky jsou klíčové pro pořizovatele databází v autonomní mobilitě. Správné určení </w:t>
      </w:r>
      <w:r w:rsidR="00684B06">
        <w:t xml:space="preserve">režimu právní </w:t>
      </w:r>
      <w:r>
        <w:t>ochrany databází jim umožňuje lépe investovat, inovovat, zabezpečit svá data a efektivněji spolupracovat s ostatními subjekty. Tímto způsobem se zvyšuje ekonomická hodnota jejich databází a přispívá se k udržitelnému rozvoji autonomní mobility.</w:t>
      </w:r>
    </w:p>
    <w:p w14:paraId="24433D41" w14:textId="33E84104" w:rsidR="0038191A" w:rsidRDefault="0038191A" w:rsidP="0038191A">
      <w:pPr>
        <w:spacing w:before="0" w:after="0"/>
        <w:ind w:firstLine="432"/>
      </w:pPr>
      <w:r>
        <w:t>Metodika přináší několik důležitých ekonomických aspektů.</w:t>
      </w:r>
    </w:p>
    <w:p w14:paraId="23A26488" w14:textId="14CB72A3" w:rsidR="0038191A" w:rsidRDefault="0038191A" w:rsidP="00DD3682">
      <w:pPr>
        <w:pStyle w:val="Odstavecseseznamem"/>
        <w:numPr>
          <w:ilvl w:val="0"/>
          <w:numId w:val="31"/>
        </w:numPr>
        <w:spacing w:before="0" w:after="0"/>
      </w:pPr>
      <w:r w:rsidRPr="0038191A">
        <w:rPr>
          <w:b/>
        </w:rPr>
        <w:t>Optimalizace investic</w:t>
      </w:r>
      <w:r>
        <w:t>: Metodika umožňuje subjektům v autonomní mobilitě lépe porozumět právní</w:t>
      </w:r>
      <w:r w:rsidR="00B06B98">
        <w:t>mu statutu a dostupnému režimu</w:t>
      </w:r>
      <w:r>
        <w:t xml:space="preserve"> ochran</w:t>
      </w:r>
      <w:r w:rsidR="00B06B98">
        <w:t>y</w:t>
      </w:r>
      <w:r>
        <w:t xml:space="preserve"> </w:t>
      </w:r>
      <w:r w:rsidR="00B06B98">
        <w:t>jejich</w:t>
      </w:r>
      <w:r>
        <w:t xml:space="preserve"> databází. To jim umožňuje lépe posoudit hodnotu a důležitost těchto datových zdrojů a optimalizovat své investice do jejich tvorby a správy. Tím mohou snížit rizika a maximalizovat ekonomický výnos spojený s databázemi. Investice do právní ochrany se tak stává strategickým krokem pro pořizovatele, který se finančně vyplácí.</w:t>
      </w:r>
    </w:p>
    <w:p w14:paraId="106C47E4" w14:textId="6C895813" w:rsidR="00DD3682" w:rsidRDefault="00DD3682" w:rsidP="0044067A">
      <w:pPr>
        <w:pStyle w:val="Odstavecseseznamem"/>
        <w:numPr>
          <w:ilvl w:val="0"/>
          <w:numId w:val="31"/>
        </w:numPr>
        <w:spacing w:before="0" w:after="0"/>
      </w:pPr>
      <w:r w:rsidRPr="00DD3682">
        <w:rPr>
          <w:b/>
        </w:rPr>
        <w:t>Podpora inovací a konkurenceschopnosti</w:t>
      </w:r>
      <w:r>
        <w:t xml:space="preserve">: Správné určení </w:t>
      </w:r>
      <w:r w:rsidR="00B06B98">
        <w:t xml:space="preserve">režimu právní </w:t>
      </w:r>
      <w:r>
        <w:t>ochrany databází je klíčové pro podporu inovací a konkurenceschopnosti subjektů v autonomní mobilitě. Pomocí metodiky je možné (alespoň přibližně) určit, jaká právní ochrana je</w:t>
      </w:r>
      <w:r w:rsidR="00B06B98">
        <w:t xml:space="preserve"> v případě konkrétní databáze</w:t>
      </w:r>
      <w:r>
        <w:t xml:space="preserve"> k dispozici. Tímto způsobem mohou subjekty lépe využívat své databáze, inovovat a zvýšit svou konkurenceschopnost na trhu. Tyto kroky mohou mít významný finanční dopad, zlepšit ziskovost subjektů a posílit jejich pozici v rámci odvětví autonomní mobility.</w:t>
      </w:r>
    </w:p>
    <w:p w14:paraId="58A9112D" w14:textId="6EC98794" w:rsidR="00DD3682" w:rsidRDefault="00DD3682" w:rsidP="0044067A">
      <w:pPr>
        <w:pStyle w:val="Odstavecseseznamem"/>
        <w:numPr>
          <w:ilvl w:val="0"/>
          <w:numId w:val="31"/>
        </w:numPr>
        <w:spacing w:before="0" w:after="0"/>
      </w:pPr>
      <w:r w:rsidRPr="00DD3682">
        <w:rPr>
          <w:b/>
        </w:rPr>
        <w:t>Sdílení a propojování dat</w:t>
      </w:r>
      <w:r>
        <w:t>: Metodika dále může napomoci při sdílení a propojování dat mezi subjekty v autonomní mobilitě. Správné určení ochrany databáze dává subjektům jasný právní rámec pro sdílení dat a umožňuje lépe vyjednávat a uzavírat dohody o sdílení dat s ostatními subjekty. To vede k větší efektivitě a synergii mezi různými aktéry v oblasti autonomní mobility.</w:t>
      </w:r>
    </w:p>
    <w:p w14:paraId="446323D7" w14:textId="646049AA" w:rsidR="00DD3682" w:rsidRDefault="00DD3682" w:rsidP="00DD3682">
      <w:pPr>
        <w:spacing w:before="0" w:after="0"/>
      </w:pPr>
      <w:r w:rsidRPr="00DD3682">
        <w:t>Celkově lze říci, že ekonomické aspekty metodiky představují pro subjekty v autonomní mobilitě</w:t>
      </w:r>
      <w:r w:rsidR="004520DD">
        <w:t xml:space="preserve"> </w:t>
      </w:r>
      <w:r w:rsidR="004520DD" w:rsidRPr="00DD3682">
        <w:t>významnou výhodu</w:t>
      </w:r>
      <w:r w:rsidRPr="00DD3682">
        <w:t>.</w:t>
      </w:r>
    </w:p>
    <w:bookmarkEnd w:id="0"/>
    <w:p w14:paraId="6551EAD4" w14:textId="57C4F557" w:rsidR="000525F1" w:rsidRPr="00391879" w:rsidRDefault="000525F1" w:rsidP="000525F1"/>
    <w:p w14:paraId="705FB113" w14:textId="7BCFB38F" w:rsidR="00D8354D" w:rsidRDefault="00E06A30" w:rsidP="00D8354D">
      <w:pPr>
        <w:pStyle w:val="Nadpis1"/>
      </w:pPr>
      <w:bookmarkStart w:id="70" w:name="_Toc121731026"/>
      <w:bookmarkStart w:id="71" w:name="_Toc140395786"/>
      <w:r w:rsidRPr="00391879">
        <w:lastRenderedPageBreak/>
        <w:t>Seznam zdrojů</w:t>
      </w:r>
      <w:bookmarkEnd w:id="70"/>
      <w:bookmarkEnd w:id="71"/>
    </w:p>
    <w:p w14:paraId="7882BA10" w14:textId="77777777" w:rsidR="00D8354D" w:rsidRPr="00EE1185" w:rsidRDefault="00D8354D" w:rsidP="007C0428">
      <w:pPr>
        <w:pStyle w:val="Odstavecseseznamem"/>
        <w:numPr>
          <w:ilvl w:val="0"/>
          <w:numId w:val="15"/>
        </w:numPr>
        <w:ind w:left="567" w:hanging="425"/>
        <w:contextualSpacing w:val="0"/>
      </w:pPr>
      <w:r w:rsidRPr="00EE1185">
        <w:t>Směrnice Evropského parlamentu a Rady 96/9/ES ze dne 11. března 1996 o právní ochraně databází.</w:t>
      </w:r>
    </w:p>
    <w:p w14:paraId="0F8D0799" w14:textId="77777777" w:rsidR="00D8354D" w:rsidRPr="00EE1185" w:rsidRDefault="00D8354D" w:rsidP="007C0428">
      <w:pPr>
        <w:pStyle w:val="Odstavecseseznamem"/>
        <w:numPr>
          <w:ilvl w:val="0"/>
          <w:numId w:val="15"/>
        </w:numPr>
        <w:ind w:left="567" w:hanging="425"/>
        <w:contextualSpacing w:val="0"/>
      </w:pPr>
      <w:r w:rsidRPr="00EE1185">
        <w:t>Zákon č. 121/2000 Sb., o právu autorském, ve znění pozdějších předpisů.</w:t>
      </w:r>
    </w:p>
    <w:p w14:paraId="15794C06" w14:textId="19AF2EF2" w:rsidR="00D8354D" w:rsidRPr="00EE1185" w:rsidRDefault="00D8354D" w:rsidP="007C0428">
      <w:pPr>
        <w:pStyle w:val="Odstavecseseznamem"/>
        <w:numPr>
          <w:ilvl w:val="0"/>
          <w:numId w:val="15"/>
        </w:numPr>
        <w:ind w:left="567" w:hanging="425"/>
        <w:contextualSpacing w:val="0"/>
      </w:pPr>
      <w:r w:rsidRPr="00EE1185">
        <w:t>Zákon č. 365/2000 Sb., o veřejných rejstřících a o listinách, ve znění pozdějších předpisů.</w:t>
      </w:r>
    </w:p>
    <w:p w14:paraId="70A8C4C4" w14:textId="04ACB1AA" w:rsidR="00D8354D" w:rsidRPr="00EE1185" w:rsidRDefault="00206A0B" w:rsidP="007C0428">
      <w:pPr>
        <w:pStyle w:val="Odstavecseseznamem"/>
        <w:numPr>
          <w:ilvl w:val="0"/>
          <w:numId w:val="15"/>
        </w:numPr>
        <w:ind w:left="567" w:hanging="425"/>
        <w:contextualSpacing w:val="0"/>
      </w:pPr>
      <w:r w:rsidRPr="00EE1185">
        <w:t>KITCHIN, Rob</w:t>
      </w:r>
      <w:r w:rsidRPr="00EE1185">
        <w:rPr>
          <w:lang w:val="en-US"/>
        </w:rPr>
        <w:t xml:space="preserve">. </w:t>
      </w:r>
      <w:r w:rsidRPr="00EE1185">
        <w:rPr>
          <w:i/>
          <w:lang w:val="en-US"/>
        </w:rPr>
        <w:t>The data revolution: Big data, open data, data infrastructures and their consequences</w:t>
      </w:r>
      <w:r w:rsidRPr="00EE1185">
        <w:rPr>
          <w:lang w:val="en-US"/>
        </w:rPr>
        <w:t>. Sage, 2014.</w:t>
      </w:r>
    </w:p>
    <w:p w14:paraId="4247AD0D" w14:textId="0B8EFE6F" w:rsidR="00D72A75" w:rsidRPr="00EE1185" w:rsidRDefault="00894D80" w:rsidP="007C0428">
      <w:pPr>
        <w:pStyle w:val="Odstavecseseznamem"/>
        <w:numPr>
          <w:ilvl w:val="0"/>
          <w:numId w:val="15"/>
        </w:numPr>
        <w:ind w:left="567" w:hanging="425"/>
        <w:contextualSpacing w:val="0"/>
      </w:pPr>
      <w:r w:rsidRPr="00EE1185">
        <w:t>POLČÁK, Radim. </w:t>
      </w:r>
      <w:r w:rsidRPr="00EE1185">
        <w:rPr>
          <w:i/>
          <w:iCs/>
        </w:rPr>
        <w:t>Právo informačních technologií</w:t>
      </w:r>
      <w:r w:rsidRPr="00EE1185">
        <w:t>. Wolters Kluwer, 2018.</w:t>
      </w:r>
    </w:p>
    <w:p w14:paraId="52C6AE67" w14:textId="45872088" w:rsidR="00D72A75" w:rsidRDefault="00D72A75" w:rsidP="007C0428">
      <w:pPr>
        <w:pStyle w:val="Odstavecseseznamem"/>
        <w:numPr>
          <w:ilvl w:val="0"/>
          <w:numId w:val="15"/>
        </w:numPr>
        <w:ind w:left="567" w:hanging="425"/>
        <w:contextualSpacing w:val="0"/>
      </w:pPr>
      <w:bookmarkStart w:id="72" w:name="_Ref136375000"/>
      <w:r w:rsidRPr="00EE1185">
        <w:t xml:space="preserve">Klíčoví hráči v oblasti organizace a řízení dopravy, jejich role a cíle. Kapitola 3. Vytvoření strategického plánu dalšího rozvoje JSDI/NDIC s výhledem na 10 let. </w:t>
      </w:r>
      <w:r w:rsidRPr="00EE1185">
        <w:rPr>
          <w:i/>
          <w:iCs/>
        </w:rPr>
        <w:t>Sdružení pro dopravní telematiku</w:t>
      </w:r>
      <w:r w:rsidRPr="00EE1185">
        <w:t>, Praha 2016.</w:t>
      </w:r>
      <w:bookmarkEnd w:id="72"/>
    </w:p>
    <w:p w14:paraId="6BF7EDFA" w14:textId="50C4E93C" w:rsidR="00101876" w:rsidRDefault="00101876" w:rsidP="007C0428">
      <w:pPr>
        <w:pStyle w:val="Odstavecseseznamem"/>
        <w:numPr>
          <w:ilvl w:val="0"/>
          <w:numId w:val="15"/>
        </w:numPr>
        <w:ind w:left="567" w:hanging="425"/>
        <w:contextualSpacing w:val="0"/>
      </w:pPr>
      <w:r w:rsidRPr="00101876">
        <w:t>Výzkumný projekt TL03000691 – Ochrana soukromí a osobních údajů v systémech autonomního řízení</w:t>
      </w:r>
      <w:r>
        <w:t>. Praha, 2021 [cit. 2023-04-08]</w:t>
      </w:r>
      <w:r w:rsidRPr="00101876">
        <w:t>.</w:t>
      </w:r>
      <w:r>
        <w:t xml:space="preserve"> Dostupné z: </w:t>
      </w:r>
      <w:hyperlink r:id="rId16" w:history="1">
        <w:r w:rsidRPr="00101876">
          <w:rPr>
            <w:rStyle w:val="Hypertextovodkaz"/>
          </w:rPr>
          <w:t>https://starfos.tacr.cz/cs/project/TL03000691</w:t>
        </w:r>
      </w:hyperlink>
    </w:p>
    <w:p w14:paraId="7D50ED32" w14:textId="2D34870D" w:rsidR="00101876" w:rsidRDefault="00101876" w:rsidP="007C0428">
      <w:pPr>
        <w:pStyle w:val="Odstavecseseznamem"/>
        <w:numPr>
          <w:ilvl w:val="0"/>
          <w:numId w:val="15"/>
        </w:numPr>
        <w:ind w:left="567" w:hanging="425"/>
        <w:contextualSpacing w:val="0"/>
      </w:pPr>
      <w:r w:rsidRPr="00101876">
        <w:t>Výzkumný projekt CK02000188 – Ochrana neosobních dat a databází v autonomních systémech</w:t>
      </w:r>
      <w:r>
        <w:t>, Praha, 2021  [cit. 2023-04-08]</w:t>
      </w:r>
      <w:r w:rsidRPr="00101876">
        <w:t>.</w:t>
      </w:r>
      <w:r>
        <w:t xml:space="preserve"> Dostupné z: </w:t>
      </w:r>
      <w:hyperlink r:id="rId17" w:history="1">
        <w:r w:rsidRPr="00101876">
          <w:rPr>
            <w:rStyle w:val="Hypertextovodkaz"/>
          </w:rPr>
          <w:t>https://starfos.tacr.cz/cs/project/CK02000188</w:t>
        </w:r>
      </w:hyperlink>
    </w:p>
    <w:p w14:paraId="27B3B4DF" w14:textId="77777777" w:rsidR="00584D43" w:rsidRPr="00584D43" w:rsidRDefault="00584D43" w:rsidP="007C0428">
      <w:pPr>
        <w:pStyle w:val="Odstavecseseznamem"/>
        <w:numPr>
          <w:ilvl w:val="0"/>
          <w:numId w:val="15"/>
        </w:numPr>
        <w:ind w:left="567" w:hanging="425"/>
        <w:contextualSpacing w:val="0"/>
      </w:pPr>
      <w:bookmarkStart w:id="73" w:name="_Ref136376917"/>
      <w:r w:rsidRPr="00584D43">
        <w:t>Směrnice Evropského parlamentu a Rady 96/9/ES ze dne 11. března 1996 o právní ochraně databází (databázová směrnice).</w:t>
      </w:r>
    </w:p>
    <w:p w14:paraId="28DE035E" w14:textId="019BF36D" w:rsidR="00894D80" w:rsidRDefault="00A9202F" w:rsidP="007C0428">
      <w:pPr>
        <w:pStyle w:val="Odstavecseseznamem"/>
        <w:numPr>
          <w:ilvl w:val="0"/>
          <w:numId w:val="15"/>
        </w:numPr>
        <w:ind w:left="567" w:hanging="425"/>
        <w:contextualSpacing w:val="0"/>
      </w:pPr>
      <w:r w:rsidRPr="00A9202F">
        <w:t xml:space="preserve">MAYER-SCHÖNBERGER, Viktor; CUKIER, Kenneth. Big data: </w:t>
      </w:r>
      <w:r w:rsidRPr="00A9202F">
        <w:rPr>
          <w:i/>
        </w:rPr>
        <w:t>A revolution that will transform how we live, work, and think.</w:t>
      </w:r>
      <w:r w:rsidRPr="00A9202F">
        <w:t xml:space="preserve"> Houghton Mifflin Harcourt, 2013.</w:t>
      </w:r>
      <w:bookmarkEnd w:id="73"/>
    </w:p>
    <w:p w14:paraId="56D63D57" w14:textId="57DAA8E1" w:rsidR="00A9202F" w:rsidRDefault="00A9202F" w:rsidP="007C0428">
      <w:pPr>
        <w:pStyle w:val="Odstavecseseznamem"/>
        <w:numPr>
          <w:ilvl w:val="0"/>
          <w:numId w:val="15"/>
        </w:numPr>
        <w:ind w:left="567" w:hanging="425"/>
        <w:contextualSpacing w:val="0"/>
      </w:pPr>
      <w:bookmarkStart w:id="74" w:name="_Ref136377005"/>
      <w:r w:rsidRPr="00A9202F">
        <w:t xml:space="preserve">MIUCIC, Radovan (ed.). Connected vehicles: </w:t>
      </w:r>
      <w:r w:rsidRPr="00A9202F">
        <w:rPr>
          <w:i/>
        </w:rPr>
        <w:t>Intelligent transportation systems.</w:t>
      </w:r>
      <w:r w:rsidRPr="00A9202F">
        <w:t xml:space="preserve"> Springer, 2018.</w:t>
      </w:r>
      <w:bookmarkEnd w:id="74"/>
    </w:p>
    <w:p w14:paraId="7A8DADE1" w14:textId="38BF40F1" w:rsidR="00A9202F" w:rsidRDefault="00A9202F" w:rsidP="007C0428">
      <w:pPr>
        <w:pStyle w:val="Odstavecseseznamem"/>
        <w:numPr>
          <w:ilvl w:val="0"/>
          <w:numId w:val="15"/>
        </w:numPr>
        <w:ind w:left="567" w:hanging="425"/>
        <w:contextualSpacing w:val="0"/>
      </w:pPr>
      <w:bookmarkStart w:id="75" w:name="_Ref136377149"/>
      <w:r w:rsidRPr="00A9202F">
        <w:t xml:space="preserve">NAVET, Nicolas; SIMONOT-LION, Françoise (ed.). </w:t>
      </w:r>
      <w:r w:rsidRPr="000979F9">
        <w:rPr>
          <w:i/>
        </w:rPr>
        <w:t>Automotive embedded systems handbook.</w:t>
      </w:r>
      <w:r w:rsidRPr="00A9202F">
        <w:t xml:space="preserve"> CRC press, 2017.</w:t>
      </w:r>
      <w:bookmarkEnd w:id="75"/>
    </w:p>
    <w:p w14:paraId="1C2B1E71" w14:textId="0ACDB0A2" w:rsidR="00DF75ED" w:rsidRDefault="00DF75ED" w:rsidP="007C0428">
      <w:pPr>
        <w:pStyle w:val="Odstavecseseznamem"/>
        <w:numPr>
          <w:ilvl w:val="0"/>
          <w:numId w:val="15"/>
        </w:numPr>
        <w:ind w:left="567" w:hanging="425"/>
        <w:contextualSpacing w:val="0"/>
      </w:pPr>
      <w:bookmarkStart w:id="76" w:name="_Ref136780280"/>
      <w:r w:rsidRPr="00DF75ED">
        <w:t>DERCLAYE, Estelle. </w:t>
      </w:r>
      <w:r w:rsidRPr="00DF75ED">
        <w:rPr>
          <w:i/>
          <w:iCs/>
        </w:rPr>
        <w:t>The legal protection of databases: a comparative analysis</w:t>
      </w:r>
      <w:r w:rsidRPr="00DF75ED">
        <w:t>. Edward Elgar Publishing, 2008.</w:t>
      </w:r>
      <w:bookmarkEnd w:id="76"/>
    </w:p>
    <w:p w14:paraId="0FFDFFFC" w14:textId="2B0E0840" w:rsidR="00F1300E" w:rsidRDefault="00F1300E" w:rsidP="007C0428">
      <w:pPr>
        <w:pStyle w:val="Odstavecseseznamem"/>
        <w:numPr>
          <w:ilvl w:val="0"/>
          <w:numId w:val="15"/>
        </w:numPr>
        <w:ind w:left="567" w:hanging="425"/>
        <w:contextualSpacing w:val="0"/>
      </w:pPr>
      <w:bookmarkStart w:id="77" w:name="_Ref136780286"/>
      <w:r w:rsidRPr="00F1300E">
        <w:t>DAVISON, Mark J. </w:t>
      </w:r>
      <w:r w:rsidRPr="00F1300E">
        <w:rPr>
          <w:i/>
          <w:iCs/>
        </w:rPr>
        <w:t>The legal protection of databases</w:t>
      </w:r>
      <w:r w:rsidRPr="00F1300E">
        <w:t>. Cambridge University Press, 2003.</w:t>
      </w:r>
      <w:bookmarkEnd w:id="77"/>
    </w:p>
    <w:p w14:paraId="545F5737" w14:textId="4F056F75" w:rsidR="005E59A5" w:rsidRDefault="005E59A5" w:rsidP="005E59A5">
      <w:pPr>
        <w:pStyle w:val="Nadpis1"/>
      </w:pPr>
      <w:bookmarkStart w:id="78" w:name="_Toc140395787"/>
      <w:bookmarkStart w:id="79" w:name="_Ref141902115"/>
      <w:bookmarkStart w:id="80" w:name="_Ref141902534"/>
      <w:r>
        <w:lastRenderedPageBreak/>
        <w:t>Přílohy</w:t>
      </w:r>
      <w:bookmarkEnd w:id="78"/>
      <w:bookmarkEnd w:id="79"/>
      <w:bookmarkEnd w:id="80"/>
    </w:p>
    <w:p w14:paraId="1E91B100" w14:textId="15FBA8C4" w:rsidR="005E59A5" w:rsidRDefault="005E59A5" w:rsidP="005E59A5">
      <w:r>
        <w:t>Tato metodika obsahuje přílohu ve formě tabulky, která by měla pořizovateli sloužit jako podpůrný nástroj při stanovení právní ochrany databáze v autonomních systémech. Pořizovatel databáze vyplní příslušné kolonky, dle výpočtu posléze stanoví stupeň právní ochrany, případně zaznamená Specifické informace nutné k </w:t>
      </w:r>
      <w:r w:rsidR="00E474DC">
        <w:t>zpřesnění právní ochrany a stanoví závěr.</w:t>
      </w:r>
    </w:p>
    <w:p w14:paraId="7286282A" w14:textId="320DE35B" w:rsidR="00E474DC" w:rsidRDefault="00E474DC" w:rsidP="005E59A5">
      <w:r>
        <w:t>Jednotlivé části tabulky jsou následující:</w:t>
      </w:r>
    </w:p>
    <w:p w14:paraId="59D7D9E5" w14:textId="79D958FE" w:rsidR="00E474DC" w:rsidRDefault="00E474DC" w:rsidP="00E474DC">
      <w:pPr>
        <w:pStyle w:val="Odstavecseseznamem"/>
        <w:numPr>
          <w:ilvl w:val="0"/>
          <w:numId w:val="41"/>
        </w:numPr>
      </w:pPr>
      <w:r w:rsidRPr="00E474DC">
        <w:rPr>
          <w:b/>
        </w:rPr>
        <w:t>Charakteristika databáze</w:t>
      </w:r>
      <w:r>
        <w:t xml:space="preserve"> – obsahuje kritéria uvedené v podkapitole </w:t>
      </w:r>
      <w:r>
        <w:fldChar w:fldCharType="begin"/>
      </w:r>
      <w:r>
        <w:instrText xml:space="preserve"> REF _Ref140254162 \r \h </w:instrText>
      </w:r>
      <w:r>
        <w:fldChar w:fldCharType="separate"/>
      </w:r>
      <w:r w:rsidR="008E2EAE">
        <w:t>4.3</w:t>
      </w:r>
      <w:r>
        <w:fldChar w:fldCharType="end"/>
      </w:r>
      <w:r>
        <w:t>, kde je uveden jejich podrobnější popis, číslo v závorce za každým stavem charakteristiky udává její ohodnocení</w:t>
      </w:r>
    </w:p>
    <w:p w14:paraId="7998F48E" w14:textId="5F74D043" w:rsidR="00E474DC" w:rsidRDefault="00E474DC" w:rsidP="00E474DC">
      <w:pPr>
        <w:pStyle w:val="Odstavecseseznamem"/>
        <w:numPr>
          <w:ilvl w:val="0"/>
          <w:numId w:val="41"/>
        </w:numPr>
      </w:pPr>
      <w:r>
        <w:rPr>
          <w:b/>
        </w:rPr>
        <w:t xml:space="preserve">Určení právní ochrany </w:t>
      </w:r>
      <w:r>
        <w:t>– Po stanovení jednotlivých charakteristik jsou zde pro přehlednost uvedeny vzorce pro výpočet autorskoprávní ochrany a ochrany sui generis a dále prostor pro vlastní komentář k těmto výsledkům</w:t>
      </w:r>
    </w:p>
    <w:p w14:paraId="1F6681BE" w14:textId="57EF816B" w:rsidR="00E474DC" w:rsidRDefault="00E474DC" w:rsidP="00E474DC">
      <w:pPr>
        <w:pStyle w:val="Odstavecseseznamem"/>
        <w:numPr>
          <w:ilvl w:val="0"/>
          <w:numId w:val="41"/>
        </w:numPr>
      </w:pPr>
      <w:r w:rsidRPr="00E474DC">
        <w:rPr>
          <w:b/>
        </w:rPr>
        <w:t>Specifické informace pro zpřesnění právní ochrany</w:t>
      </w:r>
      <w:r>
        <w:t xml:space="preserve"> – zde se nachází prostor pro poznámky, které by mohly sloužit k dopřesnění informací vedoucí ke stanovení právní ochrany. Příklad takovýchto informací lze nalézt v kapitole </w:t>
      </w:r>
      <w:r>
        <w:fldChar w:fldCharType="begin"/>
      </w:r>
      <w:r>
        <w:instrText xml:space="preserve"> REF _Ref140310605 \r \h </w:instrText>
      </w:r>
      <w:r>
        <w:fldChar w:fldCharType="separate"/>
      </w:r>
      <w:r w:rsidR="008E2EAE">
        <w:t>7</w:t>
      </w:r>
      <w:r>
        <w:fldChar w:fldCharType="end"/>
      </w:r>
      <w:r>
        <w:t xml:space="preserve"> téměř u každé databáze.</w:t>
      </w:r>
    </w:p>
    <w:p w14:paraId="6767068F" w14:textId="02C3D503" w:rsidR="00E474DC" w:rsidRPr="005E59A5" w:rsidRDefault="00E474DC" w:rsidP="00E474DC">
      <w:pPr>
        <w:pStyle w:val="Odstavecseseznamem"/>
        <w:numPr>
          <w:ilvl w:val="0"/>
          <w:numId w:val="41"/>
        </w:numPr>
      </w:pPr>
      <w:r>
        <w:rPr>
          <w:b/>
        </w:rPr>
        <w:t xml:space="preserve">Závěr </w:t>
      </w:r>
      <w:r>
        <w:t>– Místo pro shrnutí celého procesu určování právní ochrany dané databáze</w:t>
      </w:r>
      <w:r w:rsidR="007B6759">
        <w:t>.</w:t>
      </w:r>
    </w:p>
    <w:sectPr w:rsidR="00E474DC" w:rsidRPr="005E59A5" w:rsidSect="0046068B">
      <w:footerReference w:type="even"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3C356" w14:textId="77777777" w:rsidR="009949BD" w:rsidRDefault="009949BD" w:rsidP="007B5575">
      <w:r>
        <w:separator/>
      </w:r>
    </w:p>
  </w:endnote>
  <w:endnote w:type="continuationSeparator" w:id="0">
    <w:p w14:paraId="347177D4" w14:textId="77777777" w:rsidR="009949BD" w:rsidRDefault="009949BD" w:rsidP="007B5575">
      <w:r>
        <w:continuationSeparator/>
      </w:r>
    </w:p>
  </w:endnote>
  <w:endnote w:type="continuationNotice" w:id="1">
    <w:p w14:paraId="5089E91D" w14:textId="77777777" w:rsidR="009949BD" w:rsidRDefault="009949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680AD" w14:textId="77777777" w:rsidR="00A7737D" w:rsidRDefault="00A7737D" w:rsidP="007B5575">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08A351EE" w14:textId="77777777" w:rsidR="00A7737D" w:rsidRDefault="00A7737D" w:rsidP="007B55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08A8" w14:textId="5365EDCC" w:rsidR="00A7737D" w:rsidRPr="0045379F" w:rsidRDefault="00A7737D" w:rsidP="0045379F">
    <w:pPr>
      <w:pStyle w:val="Zpat"/>
      <w:jc w:val="center"/>
      <w:rPr>
        <w:rStyle w:val="slostrnky"/>
        <w:rFonts w:cs="Tahoma"/>
      </w:rPr>
    </w:pPr>
    <w:r w:rsidRPr="0045379F">
      <w:rPr>
        <w:rStyle w:val="slostrnky"/>
        <w:rFonts w:cs="Tahoma"/>
      </w:rPr>
      <w:fldChar w:fldCharType="begin"/>
    </w:r>
    <w:r w:rsidRPr="0045379F">
      <w:rPr>
        <w:rStyle w:val="slostrnky"/>
        <w:rFonts w:cs="Tahoma"/>
      </w:rPr>
      <w:instrText xml:space="preserve">PAGE  </w:instrText>
    </w:r>
    <w:r w:rsidRPr="0045379F">
      <w:rPr>
        <w:rStyle w:val="slostrnky"/>
        <w:rFonts w:cs="Tahoma"/>
      </w:rPr>
      <w:fldChar w:fldCharType="separate"/>
    </w:r>
    <w:r w:rsidR="008E2EAE">
      <w:rPr>
        <w:rStyle w:val="slostrnky"/>
        <w:rFonts w:cs="Tahoma"/>
        <w:noProof/>
      </w:rPr>
      <w:t>2</w:t>
    </w:r>
    <w:r w:rsidRPr="0045379F">
      <w:rPr>
        <w:rStyle w:val="slostrnky"/>
        <w:rFonts w:cs="Tahoma"/>
      </w:rPr>
      <w:fldChar w:fldCharType="end"/>
    </w:r>
  </w:p>
  <w:p w14:paraId="025E1B88" w14:textId="77777777" w:rsidR="00A7737D" w:rsidRPr="00871787" w:rsidRDefault="00A7737D" w:rsidP="007B5575"/>
  <w:p w14:paraId="6F52E5AD" w14:textId="77777777" w:rsidR="00A7737D" w:rsidRDefault="00A7737D" w:rsidP="007B557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616B" w14:textId="77777777" w:rsidR="00A7737D" w:rsidRDefault="00A7737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D32F" w14:textId="77777777" w:rsidR="00A7737D" w:rsidRDefault="00A7737D" w:rsidP="007B5575">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1AA0F002" w14:textId="77777777" w:rsidR="00A7737D" w:rsidRDefault="00A7737D" w:rsidP="007B557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9AE6" w14:textId="53071712" w:rsidR="00A7737D" w:rsidRPr="0045379F" w:rsidRDefault="00A7737D" w:rsidP="0045379F">
    <w:pPr>
      <w:pStyle w:val="Zpat"/>
      <w:jc w:val="center"/>
      <w:rPr>
        <w:rStyle w:val="slostrnky"/>
        <w:rFonts w:cs="Tahoma"/>
      </w:rPr>
    </w:pPr>
    <w:r w:rsidRPr="0045379F">
      <w:rPr>
        <w:rStyle w:val="slostrnky"/>
        <w:rFonts w:cs="Tahoma"/>
      </w:rPr>
      <w:fldChar w:fldCharType="begin"/>
    </w:r>
    <w:r w:rsidRPr="0045379F">
      <w:rPr>
        <w:rStyle w:val="slostrnky"/>
        <w:rFonts w:cs="Tahoma"/>
      </w:rPr>
      <w:instrText xml:space="preserve">PAGE  </w:instrText>
    </w:r>
    <w:r w:rsidRPr="0045379F">
      <w:rPr>
        <w:rStyle w:val="slostrnky"/>
        <w:rFonts w:cs="Tahoma"/>
      </w:rPr>
      <w:fldChar w:fldCharType="separate"/>
    </w:r>
    <w:r w:rsidR="008E2EAE">
      <w:rPr>
        <w:rStyle w:val="slostrnky"/>
        <w:rFonts w:cs="Tahoma"/>
        <w:noProof/>
      </w:rPr>
      <w:t>21</w:t>
    </w:r>
    <w:r w:rsidRPr="0045379F">
      <w:rPr>
        <w:rStyle w:val="slostrnky"/>
        <w:rFonts w:cs="Tahoma"/>
      </w:rPr>
      <w:fldChar w:fldCharType="end"/>
    </w:r>
  </w:p>
  <w:p w14:paraId="06417D49" w14:textId="77777777" w:rsidR="00A7737D" w:rsidRPr="00871787" w:rsidRDefault="00A7737D" w:rsidP="007B5575"/>
  <w:p w14:paraId="19700940" w14:textId="77777777" w:rsidR="00A7737D" w:rsidRDefault="00A7737D" w:rsidP="007B55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1402" w14:textId="77777777" w:rsidR="009949BD" w:rsidRDefault="009949BD" w:rsidP="007B5575">
      <w:r>
        <w:separator/>
      </w:r>
    </w:p>
  </w:footnote>
  <w:footnote w:type="continuationSeparator" w:id="0">
    <w:p w14:paraId="652690D2" w14:textId="77777777" w:rsidR="009949BD" w:rsidRDefault="009949BD" w:rsidP="007B5575">
      <w:r>
        <w:continuationSeparator/>
      </w:r>
    </w:p>
  </w:footnote>
  <w:footnote w:type="continuationNotice" w:id="1">
    <w:p w14:paraId="63199035" w14:textId="77777777" w:rsidR="009949BD" w:rsidRDefault="009949BD">
      <w:pPr>
        <w:spacing w:before="0" w:after="0"/>
      </w:pPr>
    </w:p>
  </w:footnote>
  <w:footnote w:id="2">
    <w:p w14:paraId="14AFA5D8" w14:textId="77777777" w:rsidR="00A7737D" w:rsidRPr="006A783A" w:rsidRDefault="00A7737D" w:rsidP="009D0EF0">
      <w:pPr>
        <w:pStyle w:val="Textpoznpodarou"/>
      </w:pPr>
      <w:r w:rsidRPr="00E3097B">
        <w:rPr>
          <w:vertAlign w:val="superscript"/>
        </w:rPr>
        <w:footnoteRef/>
      </w:r>
      <w:r w:rsidRPr="00E3097B">
        <w:rPr>
          <w:vertAlign w:val="superscript"/>
        </w:rPr>
        <w:t xml:space="preserve"> </w:t>
      </w:r>
      <w:r w:rsidRPr="00E3097B">
        <w:t>Odborná zpráva</w:t>
      </w:r>
      <w:r w:rsidRPr="006A783A">
        <w:rPr>
          <w:szCs w:val="16"/>
        </w:rPr>
        <w:t xml:space="preserve"> za rok 2021, </w:t>
      </w:r>
      <w:r w:rsidRPr="006A783A">
        <w:rPr>
          <w:rFonts w:cs="Arial"/>
          <w:bCs/>
          <w:color w:val="333333"/>
          <w:szCs w:val="16"/>
          <w:shd w:val="clear" w:color="auto" w:fill="FFFFFF"/>
        </w:rPr>
        <w:t>Právní ochrana databází dopravních dat v systémech autonomního řízení</w:t>
      </w:r>
    </w:p>
  </w:footnote>
  <w:footnote w:id="3">
    <w:p w14:paraId="317A1275" w14:textId="0B441FD7" w:rsidR="00A7737D" w:rsidRDefault="00A7737D" w:rsidP="009D0EF0">
      <w:pPr>
        <w:pStyle w:val="Textpoznpodarou"/>
      </w:pPr>
      <w:r w:rsidRPr="006A783A">
        <w:rPr>
          <w:szCs w:val="16"/>
          <w:vertAlign w:val="superscript"/>
        </w:rPr>
        <w:footnoteRef/>
      </w:r>
      <w:r w:rsidRPr="006A783A">
        <w:rPr>
          <w:szCs w:val="16"/>
          <w:vertAlign w:val="superscript"/>
        </w:rPr>
        <w:t xml:space="preserve"> </w:t>
      </w:r>
      <w:r w:rsidRPr="006A783A">
        <w:rPr>
          <w:szCs w:val="16"/>
        </w:rPr>
        <w:t>Metodika analýzy dopravních a provozních dat v systémech autonomního řízení, Právní oc</w:t>
      </w:r>
      <w:r>
        <w:rPr>
          <w:szCs w:val="16"/>
        </w:rPr>
        <w:t>hrana databází dopravních dat v </w:t>
      </w:r>
      <w:r w:rsidRPr="006A783A">
        <w:rPr>
          <w:szCs w:val="16"/>
        </w:rPr>
        <w:t>systémech autonomního řízení</w:t>
      </w:r>
    </w:p>
  </w:footnote>
  <w:footnote w:id="4">
    <w:p w14:paraId="168C50EE" w14:textId="5E18EA17" w:rsidR="00A7737D" w:rsidRDefault="00A7737D">
      <w:pPr>
        <w:pStyle w:val="Textpoznpodarou"/>
      </w:pPr>
      <w:r>
        <w:rPr>
          <w:rStyle w:val="Znakapoznpodarou"/>
        </w:rPr>
        <w:footnoteRef/>
      </w:r>
      <w:r>
        <w:t xml:space="preserve"> Posléze ve spojení s dynamickými daty označována jako Dopravní databáze z JSDI/NDIC </w:t>
      </w:r>
    </w:p>
  </w:footnote>
  <w:footnote w:id="5">
    <w:p w14:paraId="2B2A290B" w14:textId="1F60B197" w:rsidR="00A7737D" w:rsidRDefault="00A7737D">
      <w:pPr>
        <w:pStyle w:val="Textpoznpodarou"/>
      </w:pPr>
      <w:r>
        <w:rPr>
          <w:rStyle w:val="Znakapoznpodarou"/>
        </w:rPr>
        <w:footnoteRef/>
      </w:r>
      <w:r>
        <w:t xml:space="preserve"> </w:t>
      </w:r>
      <w:r w:rsidRPr="00D66CD3">
        <w:t>Crowdsourcingové databáze jsou zdrojem dat získávaných od uživatelů nebo obyvatel prostřednictvím mobilních aplikací nebo jiných nástrojů.</w:t>
      </w:r>
    </w:p>
  </w:footnote>
  <w:footnote w:id="6">
    <w:p w14:paraId="7F6E39A6" w14:textId="77777777" w:rsidR="00A7737D" w:rsidRPr="0092513C" w:rsidRDefault="00A7737D" w:rsidP="009D0EF0">
      <w:pPr>
        <w:pStyle w:val="Textpoznpodarou"/>
        <w:ind w:firstLine="0"/>
      </w:pPr>
      <w:r w:rsidRPr="0092513C">
        <w:rPr>
          <w:szCs w:val="16"/>
          <w:vertAlign w:val="superscript"/>
        </w:rPr>
        <w:footnoteRef/>
      </w:r>
      <w:r w:rsidRPr="0092513C">
        <w:rPr>
          <w:szCs w:val="16"/>
          <w:vertAlign w:val="superscript"/>
        </w:rPr>
        <w:t xml:space="preserve"> </w:t>
      </w:r>
      <w:r>
        <w:rPr>
          <w:szCs w:val="16"/>
        </w:rPr>
        <w:t>Je ovšem jasné, že toto dělení je subjektivní.</w:t>
      </w:r>
    </w:p>
  </w:footnote>
  <w:footnote w:id="7">
    <w:p w14:paraId="6712BCC3" w14:textId="7380D833" w:rsidR="00A7737D" w:rsidRDefault="00A7737D" w:rsidP="00ED79DD">
      <w:pPr>
        <w:pStyle w:val="Textpoznpodarou"/>
        <w:ind w:firstLine="0"/>
      </w:pPr>
      <w:r>
        <w:rPr>
          <w:rStyle w:val="Znakapoznpodarou"/>
        </w:rPr>
        <w:footnoteRef/>
      </w:r>
      <w:r>
        <w:t xml:space="preserve"> § 88 autorského zákona (srov. čl. 1 odst. 2 databázové směrnice)</w:t>
      </w:r>
    </w:p>
  </w:footnote>
  <w:footnote w:id="8">
    <w:p w14:paraId="54E0777B" w14:textId="77777777" w:rsidR="00A7737D" w:rsidRDefault="00A7737D" w:rsidP="00ED79DD">
      <w:pPr>
        <w:pStyle w:val="Textpoznpodarou"/>
        <w:ind w:firstLine="0"/>
      </w:pPr>
      <w:r w:rsidRPr="005B76C3">
        <w:rPr>
          <w:rStyle w:val="Znakapoznpodarou"/>
          <w:szCs w:val="16"/>
        </w:rPr>
        <w:footnoteRef/>
      </w:r>
      <w:r>
        <w:t xml:space="preserve"> </w:t>
      </w:r>
      <w:r w:rsidRPr="005B76C3">
        <w:rPr>
          <w:szCs w:val="16"/>
        </w:rPr>
        <w:t>Čl. 3 odst. 1 databázové směrnice a rovněž § 2 odst. 2 autorského zákona</w:t>
      </w:r>
    </w:p>
  </w:footnote>
  <w:footnote w:id="9">
    <w:p w14:paraId="42548013" w14:textId="77777777" w:rsidR="00A7737D" w:rsidRDefault="00A7737D" w:rsidP="00ED79DD">
      <w:pPr>
        <w:pStyle w:val="Textpoznpodarou"/>
        <w:ind w:firstLine="0"/>
      </w:pPr>
      <w:r>
        <w:rPr>
          <w:rStyle w:val="Znakapoznpodarou"/>
        </w:rPr>
        <w:footnoteRef/>
      </w:r>
      <w:r>
        <w:t xml:space="preserve"> </w:t>
      </w:r>
      <w:r>
        <w:rPr>
          <w:szCs w:val="16"/>
        </w:rPr>
        <w:t>Čl. 5</w:t>
      </w:r>
      <w:r w:rsidRPr="005B76C3">
        <w:rPr>
          <w:szCs w:val="16"/>
        </w:rPr>
        <w:t xml:space="preserve"> databázové směrnice</w:t>
      </w:r>
    </w:p>
  </w:footnote>
  <w:footnote w:id="10">
    <w:p w14:paraId="3EC2434D" w14:textId="77777777" w:rsidR="00A7737D" w:rsidRDefault="00A7737D" w:rsidP="00ED79DD">
      <w:pPr>
        <w:pStyle w:val="Textpoznpodarou"/>
        <w:ind w:firstLine="0"/>
      </w:pPr>
      <w:r>
        <w:rPr>
          <w:rStyle w:val="Znakapoznpodarou"/>
        </w:rPr>
        <w:footnoteRef/>
      </w:r>
      <w:r>
        <w:t xml:space="preserve"> Zpravidla takové oprávnění vzniká licenční či obdobnou smlouvou, jíž fakticky </w:t>
      </w:r>
      <w:r w:rsidRPr="0041025B">
        <w:t xml:space="preserve">autorovi </w:t>
      </w:r>
      <w:r>
        <w:t xml:space="preserve">díla </w:t>
      </w:r>
      <w:r w:rsidRPr="0041025B">
        <w:t xml:space="preserve">vzniká povinnost strpět zásah do práva dílo užít jinou </w:t>
      </w:r>
      <w:r>
        <w:t>osobou v rozsahu vyplývajícím z této</w:t>
      </w:r>
      <w:r w:rsidRPr="0041025B">
        <w:t xml:space="preserve"> smlouvy</w:t>
      </w:r>
      <w:r>
        <w:t>. (Viz § 12 odst. 1 a 2 autorského zákona)</w:t>
      </w:r>
    </w:p>
  </w:footnote>
  <w:footnote w:id="11">
    <w:p w14:paraId="679E44F3" w14:textId="77777777" w:rsidR="00A7737D" w:rsidRDefault="00A7737D" w:rsidP="00CA3760">
      <w:pPr>
        <w:pStyle w:val="Textpoznpodarou"/>
        <w:ind w:firstLine="0"/>
      </w:pPr>
      <w:r>
        <w:rPr>
          <w:rStyle w:val="Znakapoznpodarou"/>
        </w:rPr>
        <w:footnoteRef/>
      </w:r>
      <w:r>
        <w:t xml:space="preserve"> </w:t>
      </w:r>
      <w:r w:rsidRPr="0035462C">
        <w:t>Pořizovatel databáze je fyzická nebo právnická osoba, která na svou odpovědnost pořídí databázi, nebo pro kterou tak z jejího podnětu učiní jiná osoba.</w:t>
      </w:r>
      <w:r>
        <w:t xml:space="preserve"> (Viz § 89 autorského zákona)</w:t>
      </w:r>
    </w:p>
  </w:footnote>
  <w:footnote w:id="12">
    <w:p w14:paraId="405013E4" w14:textId="77777777" w:rsidR="00A7737D" w:rsidRDefault="00A7737D" w:rsidP="00ED79DD">
      <w:pPr>
        <w:pStyle w:val="Textpoznpodarou"/>
        <w:ind w:firstLine="0"/>
      </w:pPr>
      <w:r>
        <w:rPr>
          <w:rStyle w:val="Znakapoznpodarou"/>
        </w:rPr>
        <w:footnoteRef/>
      </w:r>
      <w:r>
        <w:t xml:space="preserve"> </w:t>
      </w:r>
      <w:r w:rsidRPr="00FE1EAE">
        <w:t>Čl. 7 odst. 1 databázové směrnice</w:t>
      </w:r>
      <w:r>
        <w:t xml:space="preserve"> nebo § 88a autorského zákona</w:t>
      </w:r>
    </w:p>
  </w:footnote>
  <w:footnote w:id="13">
    <w:p w14:paraId="5B17E61F" w14:textId="77777777" w:rsidR="00A7737D" w:rsidRDefault="00A7737D" w:rsidP="00ED79DD">
      <w:pPr>
        <w:pStyle w:val="Textpoznpodarou"/>
        <w:ind w:firstLine="0"/>
      </w:pPr>
      <w:r>
        <w:rPr>
          <w:rStyle w:val="Znakapoznpodarou"/>
        </w:rPr>
        <w:footnoteRef/>
      </w:r>
      <w:r>
        <w:t xml:space="preserve"> Viz Rozsudek Soudního dvora Evropských společenství ze dne 9. 11. 2004, sp. zn. C-46/02; C-203/02; C-338/02; C-444/02</w:t>
      </w:r>
    </w:p>
  </w:footnote>
  <w:footnote w:id="14">
    <w:p w14:paraId="3EE41A5D" w14:textId="77777777" w:rsidR="00A7737D" w:rsidRDefault="00A7737D" w:rsidP="00ED79DD">
      <w:pPr>
        <w:pStyle w:val="Textpoznpodarou"/>
        <w:ind w:firstLine="0"/>
      </w:pPr>
      <w:r>
        <w:rPr>
          <w:rStyle w:val="Znakapoznpodarou"/>
        </w:rPr>
        <w:footnoteRef/>
      </w:r>
      <w:r>
        <w:t xml:space="preserve"> Viz TELEC, Ivo, TŮMA, Pavel. § 88a [Podstatný vklad]. In: TELEC, Ivo, TŮMA, Pavel. Autorský zákon. 2. vydání. Praha: C. H. Beck, 2019, s. 846, marg. č. 3. </w:t>
      </w:r>
      <w:r w:rsidRPr="00F12BBB">
        <w:t xml:space="preserve">Určitou interpretační pomůcku přináší </w:t>
      </w:r>
      <w:r>
        <w:t xml:space="preserve">dle tohoto komentáře </w:t>
      </w:r>
      <w:r w:rsidRPr="00F12BBB">
        <w:t xml:space="preserve">rovněž odstavec 7 odůvodnění </w:t>
      </w:r>
      <w:r>
        <w:t xml:space="preserve">databázové </w:t>
      </w:r>
      <w:r w:rsidRPr="00F12BBB">
        <w:t>směrnice</w:t>
      </w:r>
      <w:r>
        <w:t>.</w:t>
      </w:r>
    </w:p>
  </w:footnote>
  <w:footnote w:id="15">
    <w:p w14:paraId="2D5E9994" w14:textId="77777777" w:rsidR="00A7737D" w:rsidRDefault="00A7737D" w:rsidP="006C665C">
      <w:pPr>
        <w:pStyle w:val="Textpoznpodarou"/>
        <w:ind w:firstLine="0"/>
        <w:jc w:val="both"/>
      </w:pPr>
      <w:r w:rsidRPr="00C47AD8">
        <w:rPr>
          <w:rStyle w:val="Znakapoznpodarou"/>
          <w:szCs w:val="16"/>
        </w:rPr>
        <w:footnoteRef/>
      </w:r>
      <w:r>
        <w:rPr>
          <w:szCs w:val="16"/>
        </w:rPr>
        <w:t xml:space="preserve"> </w:t>
      </w:r>
      <w:r w:rsidRPr="009522EF">
        <w:rPr>
          <w:szCs w:val="16"/>
        </w:rPr>
        <w:t xml:space="preserve">Viz </w:t>
      </w:r>
      <w:r>
        <w:rPr>
          <w:szCs w:val="16"/>
        </w:rPr>
        <w:t>rozhodnutí ESD ve věci C-</w:t>
      </w:r>
      <w:r w:rsidRPr="00092469">
        <w:rPr>
          <w:szCs w:val="16"/>
        </w:rPr>
        <w:t>4</w:t>
      </w:r>
      <w:r>
        <w:rPr>
          <w:szCs w:val="16"/>
        </w:rPr>
        <w:t>6</w:t>
      </w:r>
      <w:r w:rsidRPr="00092469">
        <w:rPr>
          <w:szCs w:val="16"/>
        </w:rPr>
        <w:t>/02</w:t>
      </w:r>
    </w:p>
  </w:footnote>
  <w:footnote w:id="16">
    <w:p w14:paraId="4FD4393A" w14:textId="77777777" w:rsidR="00A7737D" w:rsidRDefault="00A7737D" w:rsidP="00ED79DD">
      <w:pPr>
        <w:pStyle w:val="Textpoznpodarou"/>
        <w:ind w:firstLine="0"/>
      </w:pPr>
      <w:r>
        <w:rPr>
          <w:rStyle w:val="Znakapoznpodarou"/>
        </w:rPr>
        <w:footnoteRef/>
      </w:r>
      <w:r>
        <w:t xml:space="preserve"> Viz Rozsudek Soudního dvora Evropských společenství ze dne 9. 11. 2004, sp. zn. C-46/02; C-203/02; C-338/02; C-444/02</w:t>
      </w:r>
    </w:p>
  </w:footnote>
  <w:footnote w:id="17">
    <w:p w14:paraId="6583ED35" w14:textId="77777777" w:rsidR="00A7737D" w:rsidRDefault="00A7737D" w:rsidP="006C665C">
      <w:pPr>
        <w:pStyle w:val="Textpoznpodarou"/>
        <w:ind w:firstLine="0"/>
        <w:jc w:val="both"/>
      </w:pPr>
      <w:r w:rsidRPr="009E7A00">
        <w:rPr>
          <w:rStyle w:val="Znakapoznpodarou"/>
          <w:szCs w:val="16"/>
        </w:rPr>
        <w:footnoteRef/>
      </w:r>
      <w:r w:rsidRPr="009E7A00">
        <w:rPr>
          <w:rStyle w:val="Znakapoznpodarou"/>
          <w:szCs w:val="16"/>
        </w:rPr>
        <w:t xml:space="preserve"> </w:t>
      </w:r>
      <w:r w:rsidRPr="009522EF">
        <w:rPr>
          <w:szCs w:val="16"/>
        </w:rPr>
        <w:t xml:space="preserve">Viz </w:t>
      </w:r>
      <w:r>
        <w:rPr>
          <w:szCs w:val="16"/>
        </w:rPr>
        <w:t>rozhodnutí ESD ve věci C-</w:t>
      </w:r>
      <w:r w:rsidRPr="00092469">
        <w:rPr>
          <w:szCs w:val="16"/>
        </w:rPr>
        <w:t>4</w:t>
      </w:r>
      <w:r>
        <w:rPr>
          <w:szCs w:val="16"/>
        </w:rPr>
        <w:t>44</w:t>
      </w:r>
      <w:r w:rsidRPr="00092469">
        <w:rPr>
          <w:szCs w:val="16"/>
        </w:rPr>
        <w:t>/02</w:t>
      </w:r>
    </w:p>
  </w:footnote>
  <w:footnote w:id="18">
    <w:p w14:paraId="1BA43EF0" w14:textId="77777777" w:rsidR="00A7737D" w:rsidRDefault="00A7737D" w:rsidP="00ED79DD">
      <w:pPr>
        <w:pStyle w:val="Textpoznpodarou"/>
        <w:ind w:firstLine="0"/>
      </w:pPr>
      <w:r>
        <w:rPr>
          <w:rStyle w:val="Znakapoznpodarou"/>
        </w:rPr>
        <w:footnoteRef/>
      </w:r>
      <w:r>
        <w:t xml:space="preserve"> Čl. 7 odst. 1 databázové směrnice nebo § 90 odst. 1 autorského zákona</w:t>
      </w:r>
    </w:p>
  </w:footnote>
  <w:footnote w:id="19">
    <w:p w14:paraId="070F4100" w14:textId="77777777" w:rsidR="00A7737D" w:rsidRDefault="00A7737D" w:rsidP="00ED79DD">
      <w:pPr>
        <w:pStyle w:val="Textpoznpodarou"/>
        <w:ind w:firstLine="0"/>
      </w:pPr>
      <w:r>
        <w:rPr>
          <w:rStyle w:val="Znakapoznpodarou"/>
        </w:rPr>
        <w:footnoteRef/>
      </w:r>
      <w:r>
        <w:t xml:space="preserve"> § 90 odst. 2 autorského zákona</w:t>
      </w:r>
    </w:p>
  </w:footnote>
  <w:footnote w:id="20">
    <w:p w14:paraId="6F3D5F3C" w14:textId="77777777" w:rsidR="00A7737D" w:rsidRDefault="00A7737D" w:rsidP="00ED79DD">
      <w:pPr>
        <w:pStyle w:val="Textpoznpodarou"/>
        <w:ind w:firstLine="0"/>
      </w:pPr>
      <w:r>
        <w:rPr>
          <w:rStyle w:val="Znakapoznpodarou"/>
        </w:rPr>
        <w:footnoteRef/>
      </w:r>
      <w:r>
        <w:t xml:space="preserve"> „</w:t>
      </w:r>
      <w:r w:rsidRPr="00C9687F">
        <w:rPr>
          <w:i/>
        </w:rPr>
        <w:t>Do práva pořizovatele databáze, která byla zpřístupněna jakýmkoli způsobem veřejnosti, nezasahuje oprávněný uživatel, který užívá kvalitativně nebo kvantitativně nepodstatné části obsahu databáze nebo její části, a to k jakémukoli účelu, za podmínky, že tento uživatel databázi užívá běžně a přiměřeně, nikoli systematicky či opakovaně, a bez újmy oprávněných zájmů pořizovatele databáze, a že nezpůsobuje újmu autorovi ani nositeli práv souvisejících s právem autorským k dílům nebo jiným předmětům ochrany obsaženým v databázi</w:t>
      </w:r>
      <w:r w:rsidRPr="00863A4E">
        <w:t>.</w:t>
      </w:r>
      <w:r>
        <w:t xml:space="preserve">“ (Viz § 91 autorského zákona) </w:t>
      </w:r>
    </w:p>
  </w:footnote>
  <w:footnote w:id="21">
    <w:p w14:paraId="207B7084" w14:textId="77777777" w:rsidR="00A7737D" w:rsidRDefault="00A7737D" w:rsidP="00ED79DD">
      <w:pPr>
        <w:pStyle w:val="Textpoznpodarou"/>
        <w:ind w:firstLine="0"/>
      </w:pPr>
      <w:r>
        <w:rPr>
          <w:rStyle w:val="Znakapoznpodarou"/>
        </w:rPr>
        <w:footnoteRef/>
      </w:r>
      <w:r>
        <w:t xml:space="preserve"> § 92 písm. a) autorského zákona</w:t>
      </w:r>
    </w:p>
  </w:footnote>
  <w:footnote w:id="22">
    <w:p w14:paraId="4341985F" w14:textId="77777777" w:rsidR="00A7737D" w:rsidRPr="00000892" w:rsidRDefault="00A7737D" w:rsidP="00AD2F90">
      <w:pPr>
        <w:pStyle w:val="Textpoznpodarou"/>
        <w:jc w:val="both"/>
        <w:rPr>
          <w:szCs w:val="16"/>
        </w:rPr>
      </w:pPr>
      <w:r w:rsidRPr="00000892">
        <w:rPr>
          <w:rStyle w:val="Znakapoznpodarou"/>
          <w:szCs w:val="16"/>
        </w:rPr>
        <w:footnoteRef/>
      </w:r>
      <w:r w:rsidRPr="00000892">
        <w:rPr>
          <w:szCs w:val="16"/>
        </w:rPr>
        <w:t xml:space="preserve"> Zákon č. 89/2012 Sb., Občanský zákoník, § 504: „</w:t>
      </w:r>
      <w:r w:rsidRPr="00000892">
        <w:rPr>
          <w:i/>
          <w:iCs/>
          <w:szCs w:val="16"/>
        </w:rPr>
        <w:t>Obchodní </w:t>
      </w:r>
      <w:bookmarkStart w:id="65" w:name="highlightHit_68"/>
      <w:bookmarkEnd w:id="65"/>
      <w:r w:rsidRPr="00000892">
        <w:rPr>
          <w:i/>
          <w:iCs/>
          <w:szCs w:val="16"/>
        </w:rPr>
        <w:t>tajemství tvoří konkurenčně významné, určitelné, ocenitelné a v příslušných </w:t>
      </w:r>
      <w:bookmarkStart w:id="66" w:name="highlightHit_69"/>
      <w:bookmarkEnd w:id="66"/>
      <w:r w:rsidRPr="00000892">
        <w:rPr>
          <w:i/>
          <w:iCs/>
          <w:szCs w:val="16"/>
        </w:rPr>
        <w:t>obchodních kruzích běžně nedostupné skutečnosti, které souvisejí se závodem a jejichž vlastník zajišťuje ve svém zájmu odpovídajícím způsobem jejich utajení</w:t>
      </w:r>
      <w:r w:rsidRPr="00000892">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E7F4" w14:textId="77777777" w:rsidR="00A7737D" w:rsidRDefault="00A773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DAC7" w14:textId="77777777" w:rsidR="00A7737D" w:rsidRDefault="00A773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E4FA" w14:textId="77777777" w:rsidR="00A7737D" w:rsidRDefault="00A773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1065"/>
        </w:tabs>
        <w:ind w:left="1065" w:hanging="360"/>
      </w:pPr>
      <w:rPr>
        <w:rFonts w:ascii="Symbol" w:hAnsi="Symbol"/>
      </w:rPr>
    </w:lvl>
  </w:abstractNum>
  <w:abstractNum w:abstractNumId="1" w15:restartNumberingAfterBreak="0">
    <w:nsid w:val="038B1A6D"/>
    <w:multiLevelType w:val="hybridMultilevel"/>
    <w:tmpl w:val="1B1C77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902557"/>
    <w:multiLevelType w:val="singleLevel"/>
    <w:tmpl w:val="A6709D06"/>
    <w:lvl w:ilvl="0">
      <w:start w:val="1"/>
      <w:numFmt w:val="bullet"/>
      <w:pStyle w:val="Seznamvnorm"/>
      <w:lvlText w:val="–"/>
      <w:lvlJc w:val="left"/>
      <w:pPr>
        <w:tabs>
          <w:tab w:val="num" w:pos="360"/>
        </w:tabs>
        <w:ind w:left="283" w:hanging="283"/>
      </w:pPr>
      <w:rPr>
        <w:rFonts w:ascii="Arial" w:hAnsi="Arial" w:hint="default"/>
      </w:rPr>
    </w:lvl>
  </w:abstractNum>
  <w:abstractNum w:abstractNumId="3" w15:restartNumberingAfterBreak="0">
    <w:nsid w:val="0D0E0AAF"/>
    <w:multiLevelType w:val="hybridMultilevel"/>
    <w:tmpl w:val="999EB5A0"/>
    <w:lvl w:ilvl="0" w:tplc="7D68A2D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23F3"/>
    <w:multiLevelType w:val="hybridMultilevel"/>
    <w:tmpl w:val="CD526D6E"/>
    <w:lvl w:ilvl="0" w:tplc="7D68A2D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D08C1"/>
    <w:multiLevelType w:val="hybridMultilevel"/>
    <w:tmpl w:val="7B8E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309C3"/>
    <w:multiLevelType w:val="hybridMultilevel"/>
    <w:tmpl w:val="7974D0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D296192"/>
    <w:multiLevelType w:val="hybridMultilevel"/>
    <w:tmpl w:val="47B8B2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5915C75"/>
    <w:multiLevelType w:val="hybridMultilevel"/>
    <w:tmpl w:val="5C20A9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D2D477F"/>
    <w:multiLevelType w:val="multilevel"/>
    <w:tmpl w:val="343AE0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A14853"/>
    <w:multiLevelType w:val="hybridMultilevel"/>
    <w:tmpl w:val="B3EAB5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FCB3A11"/>
    <w:multiLevelType w:val="hybridMultilevel"/>
    <w:tmpl w:val="2BC8043A"/>
    <w:lvl w:ilvl="0" w:tplc="71821C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97D25"/>
    <w:multiLevelType w:val="hybridMultilevel"/>
    <w:tmpl w:val="AECA21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777BC4"/>
    <w:multiLevelType w:val="hybridMultilevel"/>
    <w:tmpl w:val="D0DE93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6313314"/>
    <w:multiLevelType w:val="hybridMultilevel"/>
    <w:tmpl w:val="9DCABF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A1D1F7A"/>
    <w:multiLevelType w:val="hybridMultilevel"/>
    <w:tmpl w:val="8CD8CA9E"/>
    <w:name w:val="WW8Num4"/>
    <w:lvl w:ilvl="0" w:tplc="9F028B0C">
      <w:start w:val="1"/>
      <w:numFmt w:val="decimal"/>
      <w:pStyle w:val="Literatura"/>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BE634E1"/>
    <w:multiLevelType w:val="hybridMultilevel"/>
    <w:tmpl w:val="AE1E4D76"/>
    <w:lvl w:ilvl="0" w:tplc="C284CB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0F24FDD"/>
    <w:multiLevelType w:val="hybridMultilevel"/>
    <w:tmpl w:val="0B0C4B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5033432"/>
    <w:multiLevelType w:val="hybridMultilevel"/>
    <w:tmpl w:val="DEA895AA"/>
    <w:lvl w:ilvl="0" w:tplc="904C1EF4">
      <w:start w:val="1"/>
      <w:numFmt w:val="bullet"/>
      <w:pStyle w:val="Odrky1"/>
      <w:lvlText w:val=""/>
      <w:lvlJc w:val="left"/>
      <w:pPr>
        <w:tabs>
          <w:tab w:val="num" w:pos="284"/>
        </w:tabs>
        <w:ind w:left="284" w:hanging="284"/>
      </w:pPr>
      <w:rPr>
        <w:rFonts w:ascii="Wingdings" w:hAnsi="Wingdings" w:hint="default"/>
        <w:color w:val="365F91"/>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4354E"/>
    <w:multiLevelType w:val="hybridMultilevel"/>
    <w:tmpl w:val="8028E2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7194A67"/>
    <w:multiLevelType w:val="hybridMultilevel"/>
    <w:tmpl w:val="3368816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440CAD"/>
    <w:multiLevelType w:val="hybridMultilevel"/>
    <w:tmpl w:val="9592A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E2E4E"/>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24" w15:restartNumberingAfterBreak="0">
    <w:nsid w:val="546E537F"/>
    <w:multiLevelType w:val="hybridMultilevel"/>
    <w:tmpl w:val="DFAE9B0E"/>
    <w:lvl w:ilvl="0" w:tplc="7D68A2D2">
      <w:start w:val="1"/>
      <w:numFmt w:val="decimal"/>
      <w:lvlText w:val="%1."/>
      <w:lvlJc w:val="left"/>
      <w:pPr>
        <w:ind w:left="164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4EF24D2"/>
    <w:multiLevelType w:val="hybridMultilevel"/>
    <w:tmpl w:val="B4024B16"/>
    <w:name w:val="Outline"/>
    <w:lvl w:ilvl="0" w:tplc="BE9CF716">
      <w:start w:val="1"/>
      <w:numFmt w:val="bullet"/>
      <w:pStyle w:val="Odrky2"/>
      <w:lvlText w:val=""/>
      <w:lvlJc w:val="left"/>
      <w:pPr>
        <w:tabs>
          <w:tab w:val="num" w:pos="567"/>
        </w:tabs>
        <w:ind w:left="567" w:hanging="283"/>
      </w:pPr>
      <w:rPr>
        <w:rFonts w:ascii="Wingdings" w:hAnsi="Wingdings" w:hint="default"/>
        <w:color w:val="365F91"/>
        <w:sz w:val="1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C159B"/>
    <w:multiLevelType w:val="hybridMultilevel"/>
    <w:tmpl w:val="47B8B2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C6254F2"/>
    <w:multiLevelType w:val="hybridMultilevel"/>
    <w:tmpl w:val="CD526D6E"/>
    <w:lvl w:ilvl="0" w:tplc="7D68A2D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696DDC"/>
    <w:multiLevelType w:val="hybridMultilevel"/>
    <w:tmpl w:val="DDF45E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F0478CE"/>
    <w:multiLevelType w:val="hybridMultilevel"/>
    <w:tmpl w:val="380ED37A"/>
    <w:name w:val="WW8Num42"/>
    <w:lvl w:ilvl="0" w:tplc="7C52D830">
      <w:start w:val="1"/>
      <w:numFmt w:val="decimal"/>
      <w:lvlText w:val="[%1] "/>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A01E49"/>
    <w:multiLevelType w:val="hybridMultilevel"/>
    <w:tmpl w:val="43463DB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6EA5D3A"/>
    <w:multiLevelType w:val="hybridMultilevel"/>
    <w:tmpl w:val="9C6C60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0717E91"/>
    <w:multiLevelType w:val="hybridMultilevel"/>
    <w:tmpl w:val="A4A4A1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2B25901"/>
    <w:multiLevelType w:val="hybridMultilevel"/>
    <w:tmpl w:val="43463DB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2F626B4"/>
    <w:multiLevelType w:val="hybridMultilevel"/>
    <w:tmpl w:val="E5D6FE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3E73D3D"/>
    <w:multiLevelType w:val="hybridMultilevel"/>
    <w:tmpl w:val="23A0179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78F68F6"/>
    <w:multiLevelType w:val="hybridMultilevel"/>
    <w:tmpl w:val="09A078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9F33039"/>
    <w:multiLevelType w:val="hybridMultilevel"/>
    <w:tmpl w:val="999EB5A0"/>
    <w:lvl w:ilvl="0" w:tplc="7D68A2D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5"/>
  </w:num>
  <w:num w:numId="4">
    <w:abstractNumId w:val="2"/>
  </w:num>
  <w:num w:numId="5">
    <w:abstractNumId w:val="23"/>
  </w:num>
  <w:num w:numId="6">
    <w:abstractNumId w:val="9"/>
  </w:num>
  <w:num w:numId="7">
    <w:abstractNumId w:val="16"/>
  </w:num>
  <w:num w:numId="8">
    <w:abstractNumId w:val="1"/>
  </w:num>
  <w:num w:numId="9">
    <w:abstractNumId w:val="32"/>
  </w:num>
  <w:num w:numId="10">
    <w:abstractNumId w:val="12"/>
  </w:num>
  <w:num w:numId="11">
    <w:abstractNumId w:val="28"/>
  </w:num>
  <w:num w:numId="12">
    <w:abstractNumId w:val="31"/>
  </w:num>
  <w:num w:numId="13">
    <w:abstractNumId w:val="20"/>
  </w:num>
  <w:num w:numId="14">
    <w:abstractNumId w:val="34"/>
  </w:num>
  <w:num w:numId="15">
    <w:abstractNumId w:val="10"/>
  </w:num>
  <w:num w:numId="16">
    <w:abstractNumId w:val="8"/>
  </w:num>
  <w:num w:numId="17">
    <w:abstractNumId w:val="21"/>
  </w:num>
  <w:num w:numId="18">
    <w:abstractNumId w:val="11"/>
  </w:num>
  <w:num w:numId="19">
    <w:abstractNumId w:val="27"/>
  </w:num>
  <w:num w:numId="20">
    <w:abstractNumId w:val="4"/>
  </w:num>
  <w:num w:numId="21">
    <w:abstractNumId w:val="3"/>
  </w:num>
  <w:num w:numId="22">
    <w:abstractNumId w:val="37"/>
  </w:num>
  <w:num w:numId="23">
    <w:abstractNumId w:val="24"/>
  </w:num>
  <w:num w:numId="24">
    <w:abstractNumId w:val="36"/>
  </w:num>
  <w:num w:numId="25">
    <w:abstractNumId w:val="6"/>
  </w:num>
  <w:num w:numId="26">
    <w:abstractNumId w:val="7"/>
  </w:num>
  <w:num w:numId="27">
    <w:abstractNumId w:val="26"/>
  </w:num>
  <w:num w:numId="28">
    <w:abstractNumId w:val="5"/>
  </w:num>
  <w:num w:numId="29">
    <w:abstractNumId w:val="22"/>
  </w:num>
  <w:num w:numId="30">
    <w:abstractNumId w:val="33"/>
  </w:num>
  <w:num w:numId="31">
    <w:abstractNumId w:val="30"/>
  </w:num>
  <w:num w:numId="32">
    <w:abstractNumId w:val="9"/>
  </w:num>
  <w:num w:numId="33">
    <w:abstractNumId w:val="9"/>
  </w:num>
  <w:num w:numId="34">
    <w:abstractNumId w:val="9"/>
  </w:num>
  <w:num w:numId="35">
    <w:abstractNumId w:val="17"/>
  </w:num>
  <w:num w:numId="36">
    <w:abstractNumId w:val="9"/>
  </w:num>
  <w:num w:numId="37">
    <w:abstractNumId w:val="9"/>
  </w:num>
  <w:num w:numId="38">
    <w:abstractNumId w:val="14"/>
  </w:num>
  <w:num w:numId="39">
    <w:abstractNumId w:val="9"/>
  </w:num>
  <w:num w:numId="40">
    <w:abstractNumId w:val="13"/>
  </w:num>
  <w:num w:numId="41">
    <w:abstractNumId w:val="18"/>
  </w:num>
  <w:num w:numId="42">
    <w:abstractNumId w:val="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36"/>
    <w:rsid w:val="00002266"/>
    <w:rsid w:val="00003DF7"/>
    <w:rsid w:val="0000408E"/>
    <w:rsid w:val="0001021C"/>
    <w:rsid w:val="00010854"/>
    <w:rsid w:val="00012D56"/>
    <w:rsid w:val="00014D0F"/>
    <w:rsid w:val="000157FD"/>
    <w:rsid w:val="000158F0"/>
    <w:rsid w:val="00015E12"/>
    <w:rsid w:val="00017C9D"/>
    <w:rsid w:val="0002122E"/>
    <w:rsid w:val="000217A9"/>
    <w:rsid w:val="00021F17"/>
    <w:rsid w:val="00022362"/>
    <w:rsid w:val="00022A85"/>
    <w:rsid w:val="00022DF0"/>
    <w:rsid w:val="00025598"/>
    <w:rsid w:val="00027325"/>
    <w:rsid w:val="0002761B"/>
    <w:rsid w:val="00027ACA"/>
    <w:rsid w:val="000326BA"/>
    <w:rsid w:val="0003416D"/>
    <w:rsid w:val="000352FD"/>
    <w:rsid w:val="0003785E"/>
    <w:rsid w:val="00037B27"/>
    <w:rsid w:val="00040D44"/>
    <w:rsid w:val="00042710"/>
    <w:rsid w:val="00044183"/>
    <w:rsid w:val="00050D82"/>
    <w:rsid w:val="00050E63"/>
    <w:rsid w:val="000514C5"/>
    <w:rsid w:val="000525F1"/>
    <w:rsid w:val="00052835"/>
    <w:rsid w:val="00054BFF"/>
    <w:rsid w:val="00057ADC"/>
    <w:rsid w:val="00065D87"/>
    <w:rsid w:val="00066F91"/>
    <w:rsid w:val="000703A2"/>
    <w:rsid w:val="00070897"/>
    <w:rsid w:val="00071922"/>
    <w:rsid w:val="000724B7"/>
    <w:rsid w:val="000733C2"/>
    <w:rsid w:val="0007377C"/>
    <w:rsid w:val="00077417"/>
    <w:rsid w:val="00080104"/>
    <w:rsid w:val="000834E3"/>
    <w:rsid w:val="00084453"/>
    <w:rsid w:val="00085873"/>
    <w:rsid w:val="00090D25"/>
    <w:rsid w:val="00091303"/>
    <w:rsid w:val="0009139E"/>
    <w:rsid w:val="00092489"/>
    <w:rsid w:val="00092FB7"/>
    <w:rsid w:val="00093354"/>
    <w:rsid w:val="00093985"/>
    <w:rsid w:val="0009563A"/>
    <w:rsid w:val="0009607C"/>
    <w:rsid w:val="00097168"/>
    <w:rsid w:val="000979F9"/>
    <w:rsid w:val="000A332F"/>
    <w:rsid w:val="000A4753"/>
    <w:rsid w:val="000A591B"/>
    <w:rsid w:val="000A6F04"/>
    <w:rsid w:val="000A71DE"/>
    <w:rsid w:val="000A7586"/>
    <w:rsid w:val="000A7F95"/>
    <w:rsid w:val="000B0E6E"/>
    <w:rsid w:val="000B3DBA"/>
    <w:rsid w:val="000B3E3B"/>
    <w:rsid w:val="000B48FE"/>
    <w:rsid w:val="000B6342"/>
    <w:rsid w:val="000B66DE"/>
    <w:rsid w:val="000B7169"/>
    <w:rsid w:val="000C2021"/>
    <w:rsid w:val="000C327A"/>
    <w:rsid w:val="000C3D29"/>
    <w:rsid w:val="000C4620"/>
    <w:rsid w:val="000C66A6"/>
    <w:rsid w:val="000C73A0"/>
    <w:rsid w:val="000D0576"/>
    <w:rsid w:val="000D0960"/>
    <w:rsid w:val="000D15D0"/>
    <w:rsid w:val="000D1755"/>
    <w:rsid w:val="000D2CD6"/>
    <w:rsid w:val="000D338A"/>
    <w:rsid w:val="000D4094"/>
    <w:rsid w:val="000D4817"/>
    <w:rsid w:val="000D753F"/>
    <w:rsid w:val="000D7E09"/>
    <w:rsid w:val="000D7F28"/>
    <w:rsid w:val="000E101E"/>
    <w:rsid w:val="000E3DE5"/>
    <w:rsid w:val="000E69DE"/>
    <w:rsid w:val="000E6D66"/>
    <w:rsid w:val="000E74A1"/>
    <w:rsid w:val="000E7AE5"/>
    <w:rsid w:val="000E7E5F"/>
    <w:rsid w:val="000F1D95"/>
    <w:rsid w:val="000F4B2C"/>
    <w:rsid w:val="000F6278"/>
    <w:rsid w:val="000F6765"/>
    <w:rsid w:val="00101876"/>
    <w:rsid w:val="0010188D"/>
    <w:rsid w:val="00103E90"/>
    <w:rsid w:val="00104F85"/>
    <w:rsid w:val="00105137"/>
    <w:rsid w:val="001054E2"/>
    <w:rsid w:val="00105B85"/>
    <w:rsid w:val="00106B0C"/>
    <w:rsid w:val="00107901"/>
    <w:rsid w:val="00112F11"/>
    <w:rsid w:val="00115781"/>
    <w:rsid w:val="00115857"/>
    <w:rsid w:val="00115F62"/>
    <w:rsid w:val="001168DA"/>
    <w:rsid w:val="00123C4C"/>
    <w:rsid w:val="0012428E"/>
    <w:rsid w:val="00124DF1"/>
    <w:rsid w:val="00125DA9"/>
    <w:rsid w:val="001260B5"/>
    <w:rsid w:val="00126304"/>
    <w:rsid w:val="0012631B"/>
    <w:rsid w:val="00130541"/>
    <w:rsid w:val="00132C78"/>
    <w:rsid w:val="0013309D"/>
    <w:rsid w:val="00135385"/>
    <w:rsid w:val="00135B36"/>
    <w:rsid w:val="00136316"/>
    <w:rsid w:val="001378FD"/>
    <w:rsid w:val="00137CF6"/>
    <w:rsid w:val="001400F3"/>
    <w:rsid w:val="00141D8A"/>
    <w:rsid w:val="00141D96"/>
    <w:rsid w:val="001421F4"/>
    <w:rsid w:val="00143794"/>
    <w:rsid w:val="001437D8"/>
    <w:rsid w:val="001454E8"/>
    <w:rsid w:val="00145A21"/>
    <w:rsid w:val="00145D34"/>
    <w:rsid w:val="0014760E"/>
    <w:rsid w:val="001514B1"/>
    <w:rsid w:val="00155EE9"/>
    <w:rsid w:val="001571C0"/>
    <w:rsid w:val="00161204"/>
    <w:rsid w:val="001628D9"/>
    <w:rsid w:val="001648FA"/>
    <w:rsid w:val="00164D60"/>
    <w:rsid w:val="00165BBC"/>
    <w:rsid w:val="001661A9"/>
    <w:rsid w:val="00167059"/>
    <w:rsid w:val="00170E63"/>
    <w:rsid w:val="0017145D"/>
    <w:rsid w:val="00175FFC"/>
    <w:rsid w:val="00177113"/>
    <w:rsid w:val="0017772D"/>
    <w:rsid w:val="00177C03"/>
    <w:rsid w:val="0018260C"/>
    <w:rsid w:val="00182845"/>
    <w:rsid w:val="0018343E"/>
    <w:rsid w:val="00183A6C"/>
    <w:rsid w:val="00184920"/>
    <w:rsid w:val="00186631"/>
    <w:rsid w:val="00191573"/>
    <w:rsid w:val="00193821"/>
    <w:rsid w:val="001945EA"/>
    <w:rsid w:val="001952F1"/>
    <w:rsid w:val="001A090B"/>
    <w:rsid w:val="001A2534"/>
    <w:rsid w:val="001A57D8"/>
    <w:rsid w:val="001A594E"/>
    <w:rsid w:val="001A66A5"/>
    <w:rsid w:val="001B1F7C"/>
    <w:rsid w:val="001B2CEF"/>
    <w:rsid w:val="001B41A7"/>
    <w:rsid w:val="001B5A4A"/>
    <w:rsid w:val="001C37F9"/>
    <w:rsid w:val="001C3D4E"/>
    <w:rsid w:val="001C685F"/>
    <w:rsid w:val="001C6C19"/>
    <w:rsid w:val="001C6D43"/>
    <w:rsid w:val="001C7C6B"/>
    <w:rsid w:val="001D1197"/>
    <w:rsid w:val="001D3EA1"/>
    <w:rsid w:val="001D490F"/>
    <w:rsid w:val="001D4F27"/>
    <w:rsid w:val="001D6940"/>
    <w:rsid w:val="001E01EA"/>
    <w:rsid w:val="001E1A9F"/>
    <w:rsid w:val="001E3D52"/>
    <w:rsid w:val="001E4629"/>
    <w:rsid w:val="001E4E26"/>
    <w:rsid w:val="001E69B6"/>
    <w:rsid w:val="001E7821"/>
    <w:rsid w:val="001F0125"/>
    <w:rsid w:val="001F1AAC"/>
    <w:rsid w:val="001F1E42"/>
    <w:rsid w:val="001F40F3"/>
    <w:rsid w:val="002015A2"/>
    <w:rsid w:val="002029F7"/>
    <w:rsid w:val="00203E87"/>
    <w:rsid w:val="00206A0B"/>
    <w:rsid w:val="00207E48"/>
    <w:rsid w:val="002107C1"/>
    <w:rsid w:val="00211DC0"/>
    <w:rsid w:val="002151AE"/>
    <w:rsid w:val="0021658B"/>
    <w:rsid w:val="00217EEB"/>
    <w:rsid w:val="002247CC"/>
    <w:rsid w:val="0022557C"/>
    <w:rsid w:val="00225C6B"/>
    <w:rsid w:val="002267D6"/>
    <w:rsid w:val="00227009"/>
    <w:rsid w:val="00230995"/>
    <w:rsid w:val="00231C33"/>
    <w:rsid w:val="002338DD"/>
    <w:rsid w:val="002349B2"/>
    <w:rsid w:val="00234F58"/>
    <w:rsid w:val="00236888"/>
    <w:rsid w:val="00236ED1"/>
    <w:rsid w:val="00242763"/>
    <w:rsid w:val="002507C1"/>
    <w:rsid w:val="00250B29"/>
    <w:rsid w:val="00251183"/>
    <w:rsid w:val="00251504"/>
    <w:rsid w:val="0025412B"/>
    <w:rsid w:val="00255F02"/>
    <w:rsid w:val="00256D0B"/>
    <w:rsid w:val="00256D4A"/>
    <w:rsid w:val="00260D8F"/>
    <w:rsid w:val="00262EC6"/>
    <w:rsid w:val="00263D28"/>
    <w:rsid w:val="00270BC2"/>
    <w:rsid w:val="00271B5F"/>
    <w:rsid w:val="002738F5"/>
    <w:rsid w:val="00276797"/>
    <w:rsid w:val="00277204"/>
    <w:rsid w:val="00277BC0"/>
    <w:rsid w:val="00280683"/>
    <w:rsid w:val="00280684"/>
    <w:rsid w:val="00282347"/>
    <w:rsid w:val="00283197"/>
    <w:rsid w:val="00283D61"/>
    <w:rsid w:val="00283E6B"/>
    <w:rsid w:val="00285365"/>
    <w:rsid w:val="00286EA3"/>
    <w:rsid w:val="00291A0C"/>
    <w:rsid w:val="00293145"/>
    <w:rsid w:val="0029371A"/>
    <w:rsid w:val="002A3E3C"/>
    <w:rsid w:val="002A564E"/>
    <w:rsid w:val="002A5954"/>
    <w:rsid w:val="002B0E0A"/>
    <w:rsid w:val="002B34C7"/>
    <w:rsid w:val="002B4AD6"/>
    <w:rsid w:val="002B5695"/>
    <w:rsid w:val="002B76CC"/>
    <w:rsid w:val="002C1BB1"/>
    <w:rsid w:val="002C480B"/>
    <w:rsid w:val="002C573F"/>
    <w:rsid w:val="002C592A"/>
    <w:rsid w:val="002C5F99"/>
    <w:rsid w:val="002C652F"/>
    <w:rsid w:val="002C6609"/>
    <w:rsid w:val="002C75F4"/>
    <w:rsid w:val="002D0677"/>
    <w:rsid w:val="002D38F1"/>
    <w:rsid w:val="002D4510"/>
    <w:rsid w:val="002E04F8"/>
    <w:rsid w:val="002E0F3B"/>
    <w:rsid w:val="002E49E1"/>
    <w:rsid w:val="002E6ECA"/>
    <w:rsid w:val="002E7F57"/>
    <w:rsid w:val="002F1B8E"/>
    <w:rsid w:val="002F2947"/>
    <w:rsid w:val="002F2DFC"/>
    <w:rsid w:val="002F3A31"/>
    <w:rsid w:val="002F4519"/>
    <w:rsid w:val="002F46B1"/>
    <w:rsid w:val="002F479C"/>
    <w:rsid w:val="002F5B14"/>
    <w:rsid w:val="002F5C8D"/>
    <w:rsid w:val="002F689D"/>
    <w:rsid w:val="002F79A6"/>
    <w:rsid w:val="00306784"/>
    <w:rsid w:val="00306EE8"/>
    <w:rsid w:val="00307832"/>
    <w:rsid w:val="003102F1"/>
    <w:rsid w:val="003147B4"/>
    <w:rsid w:val="00315EFC"/>
    <w:rsid w:val="00320717"/>
    <w:rsid w:val="00321D9E"/>
    <w:rsid w:val="0032599D"/>
    <w:rsid w:val="00326A66"/>
    <w:rsid w:val="00327455"/>
    <w:rsid w:val="00330AF8"/>
    <w:rsid w:val="00336AA7"/>
    <w:rsid w:val="00342AE6"/>
    <w:rsid w:val="00342DF9"/>
    <w:rsid w:val="00342E0B"/>
    <w:rsid w:val="0034675E"/>
    <w:rsid w:val="003475D9"/>
    <w:rsid w:val="003500F1"/>
    <w:rsid w:val="0035111D"/>
    <w:rsid w:val="0035348F"/>
    <w:rsid w:val="00356047"/>
    <w:rsid w:val="0035630B"/>
    <w:rsid w:val="00356566"/>
    <w:rsid w:val="00361373"/>
    <w:rsid w:val="003632A6"/>
    <w:rsid w:val="003636A7"/>
    <w:rsid w:val="00364A93"/>
    <w:rsid w:val="003700FC"/>
    <w:rsid w:val="00372A38"/>
    <w:rsid w:val="00376AAA"/>
    <w:rsid w:val="00380FB4"/>
    <w:rsid w:val="00381024"/>
    <w:rsid w:val="0038191A"/>
    <w:rsid w:val="00384728"/>
    <w:rsid w:val="00384F4E"/>
    <w:rsid w:val="00390322"/>
    <w:rsid w:val="00391510"/>
    <w:rsid w:val="00391728"/>
    <w:rsid w:val="0039173F"/>
    <w:rsid w:val="00391879"/>
    <w:rsid w:val="00391B2C"/>
    <w:rsid w:val="003931D2"/>
    <w:rsid w:val="003949B2"/>
    <w:rsid w:val="003A06C4"/>
    <w:rsid w:val="003A0E9B"/>
    <w:rsid w:val="003A4D1B"/>
    <w:rsid w:val="003A5C4D"/>
    <w:rsid w:val="003A6BA7"/>
    <w:rsid w:val="003A6CC4"/>
    <w:rsid w:val="003B22B2"/>
    <w:rsid w:val="003B4AF5"/>
    <w:rsid w:val="003B4F39"/>
    <w:rsid w:val="003B5B83"/>
    <w:rsid w:val="003B6126"/>
    <w:rsid w:val="003C27A6"/>
    <w:rsid w:val="003C333D"/>
    <w:rsid w:val="003C5508"/>
    <w:rsid w:val="003C5B3F"/>
    <w:rsid w:val="003D1247"/>
    <w:rsid w:val="003D1892"/>
    <w:rsid w:val="003E0883"/>
    <w:rsid w:val="003E0C6D"/>
    <w:rsid w:val="003E252E"/>
    <w:rsid w:val="003E2886"/>
    <w:rsid w:val="003E48FC"/>
    <w:rsid w:val="003E4DF8"/>
    <w:rsid w:val="003E5182"/>
    <w:rsid w:val="003E54B9"/>
    <w:rsid w:val="003E7EFE"/>
    <w:rsid w:val="003F0280"/>
    <w:rsid w:val="003F1A90"/>
    <w:rsid w:val="003F284C"/>
    <w:rsid w:val="003F79F2"/>
    <w:rsid w:val="0040026D"/>
    <w:rsid w:val="00400285"/>
    <w:rsid w:val="00401BDE"/>
    <w:rsid w:val="00401CF3"/>
    <w:rsid w:val="004029D5"/>
    <w:rsid w:val="004030DB"/>
    <w:rsid w:val="0040690D"/>
    <w:rsid w:val="00407761"/>
    <w:rsid w:val="004116D9"/>
    <w:rsid w:val="00412246"/>
    <w:rsid w:val="00413088"/>
    <w:rsid w:val="0041331A"/>
    <w:rsid w:val="00413DBE"/>
    <w:rsid w:val="00414769"/>
    <w:rsid w:val="0041512D"/>
    <w:rsid w:val="00415BA8"/>
    <w:rsid w:val="00415C2A"/>
    <w:rsid w:val="00417BE6"/>
    <w:rsid w:val="0042088B"/>
    <w:rsid w:val="00421C03"/>
    <w:rsid w:val="0042310A"/>
    <w:rsid w:val="00426164"/>
    <w:rsid w:val="00427991"/>
    <w:rsid w:val="00430231"/>
    <w:rsid w:val="00431E78"/>
    <w:rsid w:val="00432E21"/>
    <w:rsid w:val="00433744"/>
    <w:rsid w:val="00435920"/>
    <w:rsid w:val="00436E0E"/>
    <w:rsid w:val="0044067A"/>
    <w:rsid w:val="00443AE8"/>
    <w:rsid w:val="00445F2A"/>
    <w:rsid w:val="00450594"/>
    <w:rsid w:val="00450A5E"/>
    <w:rsid w:val="00451C07"/>
    <w:rsid w:val="004520DD"/>
    <w:rsid w:val="0045379F"/>
    <w:rsid w:val="004541D5"/>
    <w:rsid w:val="00455743"/>
    <w:rsid w:val="00455EEB"/>
    <w:rsid w:val="00456891"/>
    <w:rsid w:val="0046068B"/>
    <w:rsid w:val="004620E9"/>
    <w:rsid w:val="004627B6"/>
    <w:rsid w:val="00462EFE"/>
    <w:rsid w:val="004642D8"/>
    <w:rsid w:val="00464988"/>
    <w:rsid w:val="00464EB2"/>
    <w:rsid w:val="0046668D"/>
    <w:rsid w:val="00466CE9"/>
    <w:rsid w:val="00467D37"/>
    <w:rsid w:val="004726BE"/>
    <w:rsid w:val="0047365D"/>
    <w:rsid w:val="0047437B"/>
    <w:rsid w:val="0047475C"/>
    <w:rsid w:val="00475FEF"/>
    <w:rsid w:val="004778F5"/>
    <w:rsid w:val="00477D15"/>
    <w:rsid w:val="00482F95"/>
    <w:rsid w:val="00483449"/>
    <w:rsid w:val="00485395"/>
    <w:rsid w:val="00485402"/>
    <w:rsid w:val="00490145"/>
    <w:rsid w:val="00490FD6"/>
    <w:rsid w:val="004918B0"/>
    <w:rsid w:val="00494405"/>
    <w:rsid w:val="00494867"/>
    <w:rsid w:val="00495CB6"/>
    <w:rsid w:val="004A3407"/>
    <w:rsid w:val="004A62F1"/>
    <w:rsid w:val="004B043C"/>
    <w:rsid w:val="004B4A5C"/>
    <w:rsid w:val="004B7212"/>
    <w:rsid w:val="004C0079"/>
    <w:rsid w:val="004C0345"/>
    <w:rsid w:val="004C1C7F"/>
    <w:rsid w:val="004C2EE4"/>
    <w:rsid w:val="004C3B28"/>
    <w:rsid w:val="004C4C2A"/>
    <w:rsid w:val="004C5551"/>
    <w:rsid w:val="004C5C97"/>
    <w:rsid w:val="004C6B52"/>
    <w:rsid w:val="004D12AB"/>
    <w:rsid w:val="004D1A13"/>
    <w:rsid w:val="004D1F1E"/>
    <w:rsid w:val="004D365C"/>
    <w:rsid w:val="004D3A93"/>
    <w:rsid w:val="004D4580"/>
    <w:rsid w:val="004D6942"/>
    <w:rsid w:val="004E23B7"/>
    <w:rsid w:val="004E5325"/>
    <w:rsid w:val="004E5EC5"/>
    <w:rsid w:val="004E75FC"/>
    <w:rsid w:val="004F39EC"/>
    <w:rsid w:val="004F3DA3"/>
    <w:rsid w:val="004F74D8"/>
    <w:rsid w:val="004F750E"/>
    <w:rsid w:val="005037BA"/>
    <w:rsid w:val="00503DE5"/>
    <w:rsid w:val="00503FDC"/>
    <w:rsid w:val="005041E7"/>
    <w:rsid w:val="00511F79"/>
    <w:rsid w:val="00512B1A"/>
    <w:rsid w:val="00514244"/>
    <w:rsid w:val="0051637E"/>
    <w:rsid w:val="005170FA"/>
    <w:rsid w:val="0052097E"/>
    <w:rsid w:val="0052452E"/>
    <w:rsid w:val="005257D7"/>
    <w:rsid w:val="00526413"/>
    <w:rsid w:val="00526B5E"/>
    <w:rsid w:val="00526CAA"/>
    <w:rsid w:val="005315CD"/>
    <w:rsid w:val="005323E7"/>
    <w:rsid w:val="0053610C"/>
    <w:rsid w:val="00540311"/>
    <w:rsid w:val="0054171F"/>
    <w:rsid w:val="00542304"/>
    <w:rsid w:val="00545A9D"/>
    <w:rsid w:val="0054672F"/>
    <w:rsid w:val="00546EE9"/>
    <w:rsid w:val="005471DA"/>
    <w:rsid w:val="005517B1"/>
    <w:rsid w:val="005523EE"/>
    <w:rsid w:val="0055344B"/>
    <w:rsid w:val="0055380E"/>
    <w:rsid w:val="005572A4"/>
    <w:rsid w:val="00557BE2"/>
    <w:rsid w:val="00560CE7"/>
    <w:rsid w:val="00560D1B"/>
    <w:rsid w:val="005616BF"/>
    <w:rsid w:val="00563978"/>
    <w:rsid w:val="00565792"/>
    <w:rsid w:val="00565865"/>
    <w:rsid w:val="00566966"/>
    <w:rsid w:val="00567E66"/>
    <w:rsid w:val="00570419"/>
    <w:rsid w:val="00570707"/>
    <w:rsid w:val="00570C3C"/>
    <w:rsid w:val="00572513"/>
    <w:rsid w:val="00572877"/>
    <w:rsid w:val="00581B7C"/>
    <w:rsid w:val="00581EFF"/>
    <w:rsid w:val="00581F71"/>
    <w:rsid w:val="00584D43"/>
    <w:rsid w:val="005952E2"/>
    <w:rsid w:val="00597713"/>
    <w:rsid w:val="005A07B2"/>
    <w:rsid w:val="005A0845"/>
    <w:rsid w:val="005A1397"/>
    <w:rsid w:val="005A35F7"/>
    <w:rsid w:val="005A386A"/>
    <w:rsid w:val="005A39CD"/>
    <w:rsid w:val="005A563D"/>
    <w:rsid w:val="005A7693"/>
    <w:rsid w:val="005A7E3E"/>
    <w:rsid w:val="005B0BF1"/>
    <w:rsid w:val="005B1A2A"/>
    <w:rsid w:val="005B1D60"/>
    <w:rsid w:val="005B65B5"/>
    <w:rsid w:val="005B7B67"/>
    <w:rsid w:val="005C07B6"/>
    <w:rsid w:val="005C1042"/>
    <w:rsid w:val="005C1E68"/>
    <w:rsid w:val="005C22D5"/>
    <w:rsid w:val="005C271F"/>
    <w:rsid w:val="005C5E99"/>
    <w:rsid w:val="005C6DC4"/>
    <w:rsid w:val="005C7ACB"/>
    <w:rsid w:val="005D0489"/>
    <w:rsid w:val="005D2038"/>
    <w:rsid w:val="005D2AB1"/>
    <w:rsid w:val="005D30E7"/>
    <w:rsid w:val="005D3694"/>
    <w:rsid w:val="005D4066"/>
    <w:rsid w:val="005D4B15"/>
    <w:rsid w:val="005D55AF"/>
    <w:rsid w:val="005D5CAC"/>
    <w:rsid w:val="005D6C41"/>
    <w:rsid w:val="005D76F3"/>
    <w:rsid w:val="005E1E7B"/>
    <w:rsid w:val="005E59A5"/>
    <w:rsid w:val="005F090B"/>
    <w:rsid w:val="005F0A61"/>
    <w:rsid w:val="005F24F0"/>
    <w:rsid w:val="005F4654"/>
    <w:rsid w:val="005F50E3"/>
    <w:rsid w:val="005F6DCE"/>
    <w:rsid w:val="00600E3F"/>
    <w:rsid w:val="0060302A"/>
    <w:rsid w:val="00606788"/>
    <w:rsid w:val="0061253F"/>
    <w:rsid w:val="00614A1D"/>
    <w:rsid w:val="00614B27"/>
    <w:rsid w:val="00617EA2"/>
    <w:rsid w:val="00622053"/>
    <w:rsid w:val="0062401D"/>
    <w:rsid w:val="00626DED"/>
    <w:rsid w:val="00627C0F"/>
    <w:rsid w:val="00630ADC"/>
    <w:rsid w:val="00632E7C"/>
    <w:rsid w:val="00633509"/>
    <w:rsid w:val="00636D66"/>
    <w:rsid w:val="00637594"/>
    <w:rsid w:val="00637FE7"/>
    <w:rsid w:val="0064269C"/>
    <w:rsid w:val="00643C84"/>
    <w:rsid w:val="00644908"/>
    <w:rsid w:val="00645E0A"/>
    <w:rsid w:val="00646290"/>
    <w:rsid w:val="0065078F"/>
    <w:rsid w:val="00650E45"/>
    <w:rsid w:val="006527F0"/>
    <w:rsid w:val="00654D8D"/>
    <w:rsid w:val="00660317"/>
    <w:rsid w:val="0066043F"/>
    <w:rsid w:val="00662281"/>
    <w:rsid w:val="0066572D"/>
    <w:rsid w:val="0066585B"/>
    <w:rsid w:val="00665CC0"/>
    <w:rsid w:val="00667AD3"/>
    <w:rsid w:val="0067005C"/>
    <w:rsid w:val="006715B7"/>
    <w:rsid w:val="00671BFB"/>
    <w:rsid w:val="00675200"/>
    <w:rsid w:val="00677B69"/>
    <w:rsid w:val="00683122"/>
    <w:rsid w:val="006836B9"/>
    <w:rsid w:val="00684A3F"/>
    <w:rsid w:val="00684B06"/>
    <w:rsid w:val="006854F7"/>
    <w:rsid w:val="00686ACB"/>
    <w:rsid w:val="006872D4"/>
    <w:rsid w:val="00687BDB"/>
    <w:rsid w:val="00690483"/>
    <w:rsid w:val="006925C2"/>
    <w:rsid w:val="0069409C"/>
    <w:rsid w:val="0069460A"/>
    <w:rsid w:val="00695737"/>
    <w:rsid w:val="0069775B"/>
    <w:rsid w:val="006A131A"/>
    <w:rsid w:val="006A192B"/>
    <w:rsid w:val="006A2A6A"/>
    <w:rsid w:val="006A31C6"/>
    <w:rsid w:val="006A37A2"/>
    <w:rsid w:val="006A5989"/>
    <w:rsid w:val="006A59BB"/>
    <w:rsid w:val="006A6400"/>
    <w:rsid w:val="006A6D37"/>
    <w:rsid w:val="006A783A"/>
    <w:rsid w:val="006B01AA"/>
    <w:rsid w:val="006B3C97"/>
    <w:rsid w:val="006B64BF"/>
    <w:rsid w:val="006B76D8"/>
    <w:rsid w:val="006C069A"/>
    <w:rsid w:val="006C08DB"/>
    <w:rsid w:val="006C214E"/>
    <w:rsid w:val="006C2EA2"/>
    <w:rsid w:val="006C5108"/>
    <w:rsid w:val="006C665C"/>
    <w:rsid w:val="006C7B99"/>
    <w:rsid w:val="006D384D"/>
    <w:rsid w:val="006D38CF"/>
    <w:rsid w:val="006D3C88"/>
    <w:rsid w:val="006D46B1"/>
    <w:rsid w:val="006E4530"/>
    <w:rsid w:val="006F20AE"/>
    <w:rsid w:val="006F2871"/>
    <w:rsid w:val="006F3E9F"/>
    <w:rsid w:val="006F3F72"/>
    <w:rsid w:val="00701F5C"/>
    <w:rsid w:val="0070243B"/>
    <w:rsid w:val="00704DFE"/>
    <w:rsid w:val="00705B76"/>
    <w:rsid w:val="0070700D"/>
    <w:rsid w:val="0070747B"/>
    <w:rsid w:val="007119ED"/>
    <w:rsid w:val="00711C1D"/>
    <w:rsid w:val="00712658"/>
    <w:rsid w:val="00713CC4"/>
    <w:rsid w:val="00715B55"/>
    <w:rsid w:val="0072120E"/>
    <w:rsid w:val="00721C45"/>
    <w:rsid w:val="007243E9"/>
    <w:rsid w:val="00724E99"/>
    <w:rsid w:val="00730B1B"/>
    <w:rsid w:val="0073105F"/>
    <w:rsid w:val="00734F46"/>
    <w:rsid w:val="00735750"/>
    <w:rsid w:val="00737726"/>
    <w:rsid w:val="00740B87"/>
    <w:rsid w:val="00740F5A"/>
    <w:rsid w:val="0074789A"/>
    <w:rsid w:val="007504D4"/>
    <w:rsid w:val="0075144E"/>
    <w:rsid w:val="00752347"/>
    <w:rsid w:val="00754158"/>
    <w:rsid w:val="00754F05"/>
    <w:rsid w:val="00755A74"/>
    <w:rsid w:val="00760366"/>
    <w:rsid w:val="00761AFB"/>
    <w:rsid w:val="00761BF1"/>
    <w:rsid w:val="00766E3A"/>
    <w:rsid w:val="00770205"/>
    <w:rsid w:val="007702CA"/>
    <w:rsid w:val="00772CED"/>
    <w:rsid w:val="00773F2C"/>
    <w:rsid w:val="00774CC3"/>
    <w:rsid w:val="00775218"/>
    <w:rsid w:val="00775F54"/>
    <w:rsid w:val="00777B8F"/>
    <w:rsid w:val="00783A19"/>
    <w:rsid w:val="007849E2"/>
    <w:rsid w:val="0078505F"/>
    <w:rsid w:val="00785555"/>
    <w:rsid w:val="00787928"/>
    <w:rsid w:val="0079098D"/>
    <w:rsid w:val="0079217E"/>
    <w:rsid w:val="0079302C"/>
    <w:rsid w:val="00793C8D"/>
    <w:rsid w:val="007948D0"/>
    <w:rsid w:val="00794974"/>
    <w:rsid w:val="00794A26"/>
    <w:rsid w:val="00794CB0"/>
    <w:rsid w:val="0079699F"/>
    <w:rsid w:val="007A1D1C"/>
    <w:rsid w:val="007A3BAB"/>
    <w:rsid w:val="007A470B"/>
    <w:rsid w:val="007A672F"/>
    <w:rsid w:val="007A7451"/>
    <w:rsid w:val="007B16EA"/>
    <w:rsid w:val="007B1B01"/>
    <w:rsid w:val="007B2C94"/>
    <w:rsid w:val="007B3B74"/>
    <w:rsid w:val="007B4468"/>
    <w:rsid w:val="007B5575"/>
    <w:rsid w:val="007B5F1C"/>
    <w:rsid w:val="007B6759"/>
    <w:rsid w:val="007B6DCB"/>
    <w:rsid w:val="007C0428"/>
    <w:rsid w:val="007C0B5E"/>
    <w:rsid w:val="007C3DBA"/>
    <w:rsid w:val="007C557B"/>
    <w:rsid w:val="007C5EBC"/>
    <w:rsid w:val="007D440C"/>
    <w:rsid w:val="007D6F12"/>
    <w:rsid w:val="007D6FA5"/>
    <w:rsid w:val="007D702D"/>
    <w:rsid w:val="007D73B3"/>
    <w:rsid w:val="007D75D6"/>
    <w:rsid w:val="007E08DE"/>
    <w:rsid w:val="007E38E3"/>
    <w:rsid w:val="007E3BB3"/>
    <w:rsid w:val="007E4557"/>
    <w:rsid w:val="007E4F84"/>
    <w:rsid w:val="007E5148"/>
    <w:rsid w:val="007E6C40"/>
    <w:rsid w:val="007E7F67"/>
    <w:rsid w:val="007F17A1"/>
    <w:rsid w:val="007F4A92"/>
    <w:rsid w:val="00802272"/>
    <w:rsid w:val="00804451"/>
    <w:rsid w:val="008069AE"/>
    <w:rsid w:val="00810655"/>
    <w:rsid w:val="00812E57"/>
    <w:rsid w:val="00813BED"/>
    <w:rsid w:val="008150A9"/>
    <w:rsid w:val="008152F6"/>
    <w:rsid w:val="008153CE"/>
    <w:rsid w:val="00816108"/>
    <w:rsid w:val="00816943"/>
    <w:rsid w:val="00821541"/>
    <w:rsid w:val="00824EA3"/>
    <w:rsid w:val="00824EC7"/>
    <w:rsid w:val="00830977"/>
    <w:rsid w:val="00831CB3"/>
    <w:rsid w:val="008324D7"/>
    <w:rsid w:val="0083354E"/>
    <w:rsid w:val="00836555"/>
    <w:rsid w:val="00840985"/>
    <w:rsid w:val="00840D36"/>
    <w:rsid w:val="008429D7"/>
    <w:rsid w:val="00844241"/>
    <w:rsid w:val="00846465"/>
    <w:rsid w:val="00847BEB"/>
    <w:rsid w:val="00851163"/>
    <w:rsid w:val="00851E07"/>
    <w:rsid w:val="00851F36"/>
    <w:rsid w:val="00852D54"/>
    <w:rsid w:val="00852F8E"/>
    <w:rsid w:val="00854462"/>
    <w:rsid w:val="00854491"/>
    <w:rsid w:val="00854E80"/>
    <w:rsid w:val="00857442"/>
    <w:rsid w:val="00861830"/>
    <w:rsid w:val="00861886"/>
    <w:rsid w:val="00861E15"/>
    <w:rsid w:val="008651D7"/>
    <w:rsid w:val="00865796"/>
    <w:rsid w:val="008667EC"/>
    <w:rsid w:val="0086683D"/>
    <w:rsid w:val="00867E8B"/>
    <w:rsid w:val="00871405"/>
    <w:rsid w:val="008714C5"/>
    <w:rsid w:val="00871787"/>
    <w:rsid w:val="00873026"/>
    <w:rsid w:val="0087518C"/>
    <w:rsid w:val="00875B8A"/>
    <w:rsid w:val="008768C1"/>
    <w:rsid w:val="00877ECF"/>
    <w:rsid w:val="00881ABF"/>
    <w:rsid w:val="00881C7B"/>
    <w:rsid w:val="00884441"/>
    <w:rsid w:val="00884972"/>
    <w:rsid w:val="00886415"/>
    <w:rsid w:val="00886D7A"/>
    <w:rsid w:val="00886F0E"/>
    <w:rsid w:val="0088715B"/>
    <w:rsid w:val="00890036"/>
    <w:rsid w:val="0089431E"/>
    <w:rsid w:val="00894C4E"/>
    <w:rsid w:val="00894D80"/>
    <w:rsid w:val="008A05E8"/>
    <w:rsid w:val="008A05F2"/>
    <w:rsid w:val="008A1704"/>
    <w:rsid w:val="008A4350"/>
    <w:rsid w:val="008A4884"/>
    <w:rsid w:val="008A6065"/>
    <w:rsid w:val="008B1021"/>
    <w:rsid w:val="008B15C6"/>
    <w:rsid w:val="008B1EBC"/>
    <w:rsid w:val="008B2EC1"/>
    <w:rsid w:val="008B36F1"/>
    <w:rsid w:val="008B39B1"/>
    <w:rsid w:val="008B5569"/>
    <w:rsid w:val="008B5F06"/>
    <w:rsid w:val="008B68A3"/>
    <w:rsid w:val="008C0FAE"/>
    <w:rsid w:val="008C433F"/>
    <w:rsid w:val="008C77B9"/>
    <w:rsid w:val="008D0780"/>
    <w:rsid w:val="008D0C00"/>
    <w:rsid w:val="008D3203"/>
    <w:rsid w:val="008D4B42"/>
    <w:rsid w:val="008D63F5"/>
    <w:rsid w:val="008D67B8"/>
    <w:rsid w:val="008D6D4F"/>
    <w:rsid w:val="008E1280"/>
    <w:rsid w:val="008E2EAE"/>
    <w:rsid w:val="008E44A5"/>
    <w:rsid w:val="008E541C"/>
    <w:rsid w:val="008E5452"/>
    <w:rsid w:val="008E62D3"/>
    <w:rsid w:val="008F0057"/>
    <w:rsid w:val="008F3692"/>
    <w:rsid w:val="008F4B34"/>
    <w:rsid w:val="008F792F"/>
    <w:rsid w:val="0090001D"/>
    <w:rsid w:val="00900031"/>
    <w:rsid w:val="00900D41"/>
    <w:rsid w:val="00902A36"/>
    <w:rsid w:val="00904F6C"/>
    <w:rsid w:val="00906234"/>
    <w:rsid w:val="00906C44"/>
    <w:rsid w:val="009134A9"/>
    <w:rsid w:val="00914B60"/>
    <w:rsid w:val="00920511"/>
    <w:rsid w:val="0092170A"/>
    <w:rsid w:val="00921E6E"/>
    <w:rsid w:val="0092550E"/>
    <w:rsid w:val="009270F9"/>
    <w:rsid w:val="009305C4"/>
    <w:rsid w:val="00930B75"/>
    <w:rsid w:val="0093133F"/>
    <w:rsid w:val="00931BEB"/>
    <w:rsid w:val="009359C8"/>
    <w:rsid w:val="00935A28"/>
    <w:rsid w:val="009363ED"/>
    <w:rsid w:val="009447E2"/>
    <w:rsid w:val="009451C8"/>
    <w:rsid w:val="0094529B"/>
    <w:rsid w:val="00947EB4"/>
    <w:rsid w:val="00947F87"/>
    <w:rsid w:val="00950C2F"/>
    <w:rsid w:val="009512D2"/>
    <w:rsid w:val="00951545"/>
    <w:rsid w:val="009567D6"/>
    <w:rsid w:val="0096109A"/>
    <w:rsid w:val="009619B3"/>
    <w:rsid w:val="0096274D"/>
    <w:rsid w:val="00962F34"/>
    <w:rsid w:val="00965854"/>
    <w:rsid w:val="00967472"/>
    <w:rsid w:val="00972F1C"/>
    <w:rsid w:val="00974249"/>
    <w:rsid w:val="00974DA5"/>
    <w:rsid w:val="00975650"/>
    <w:rsid w:val="009757F4"/>
    <w:rsid w:val="00975CB6"/>
    <w:rsid w:val="009763DE"/>
    <w:rsid w:val="00976B7F"/>
    <w:rsid w:val="009828C3"/>
    <w:rsid w:val="00983156"/>
    <w:rsid w:val="00986B74"/>
    <w:rsid w:val="0098782F"/>
    <w:rsid w:val="00990C72"/>
    <w:rsid w:val="00991D18"/>
    <w:rsid w:val="009949BD"/>
    <w:rsid w:val="00995999"/>
    <w:rsid w:val="00996CCF"/>
    <w:rsid w:val="009A15A2"/>
    <w:rsid w:val="009A164E"/>
    <w:rsid w:val="009A5462"/>
    <w:rsid w:val="009A5C84"/>
    <w:rsid w:val="009A678C"/>
    <w:rsid w:val="009A7FCE"/>
    <w:rsid w:val="009B0E06"/>
    <w:rsid w:val="009B0F3D"/>
    <w:rsid w:val="009B39D7"/>
    <w:rsid w:val="009B466C"/>
    <w:rsid w:val="009B541E"/>
    <w:rsid w:val="009B782C"/>
    <w:rsid w:val="009C001E"/>
    <w:rsid w:val="009C49C3"/>
    <w:rsid w:val="009C5BFC"/>
    <w:rsid w:val="009C63FB"/>
    <w:rsid w:val="009C6858"/>
    <w:rsid w:val="009C760E"/>
    <w:rsid w:val="009C781F"/>
    <w:rsid w:val="009D0EF0"/>
    <w:rsid w:val="009D11D9"/>
    <w:rsid w:val="009D5303"/>
    <w:rsid w:val="009D5FE1"/>
    <w:rsid w:val="009D60C4"/>
    <w:rsid w:val="009D7DC3"/>
    <w:rsid w:val="009D7E98"/>
    <w:rsid w:val="009E0C5A"/>
    <w:rsid w:val="009E3C67"/>
    <w:rsid w:val="009E5F09"/>
    <w:rsid w:val="009E65B9"/>
    <w:rsid w:val="009E69BA"/>
    <w:rsid w:val="009E6D8F"/>
    <w:rsid w:val="009F217D"/>
    <w:rsid w:val="009F6AA7"/>
    <w:rsid w:val="009F6FD9"/>
    <w:rsid w:val="009F7FE2"/>
    <w:rsid w:val="00A00418"/>
    <w:rsid w:val="00A016A3"/>
    <w:rsid w:val="00A02467"/>
    <w:rsid w:val="00A049ED"/>
    <w:rsid w:val="00A05C05"/>
    <w:rsid w:val="00A106D6"/>
    <w:rsid w:val="00A119F4"/>
    <w:rsid w:val="00A14BA7"/>
    <w:rsid w:val="00A1654F"/>
    <w:rsid w:val="00A16DB9"/>
    <w:rsid w:val="00A21141"/>
    <w:rsid w:val="00A217D0"/>
    <w:rsid w:val="00A22297"/>
    <w:rsid w:val="00A23C4F"/>
    <w:rsid w:val="00A27755"/>
    <w:rsid w:val="00A31807"/>
    <w:rsid w:val="00A33998"/>
    <w:rsid w:val="00A35B39"/>
    <w:rsid w:val="00A35BF1"/>
    <w:rsid w:val="00A41D22"/>
    <w:rsid w:val="00A4280B"/>
    <w:rsid w:val="00A45360"/>
    <w:rsid w:val="00A50BC9"/>
    <w:rsid w:val="00A50D5D"/>
    <w:rsid w:val="00A51B23"/>
    <w:rsid w:val="00A51E2F"/>
    <w:rsid w:val="00A52EDC"/>
    <w:rsid w:val="00A53B4E"/>
    <w:rsid w:val="00A5443C"/>
    <w:rsid w:val="00A5686C"/>
    <w:rsid w:val="00A57DAC"/>
    <w:rsid w:val="00A6106E"/>
    <w:rsid w:val="00A62588"/>
    <w:rsid w:val="00A6514B"/>
    <w:rsid w:val="00A65B4F"/>
    <w:rsid w:val="00A65CA2"/>
    <w:rsid w:val="00A66E40"/>
    <w:rsid w:val="00A700A1"/>
    <w:rsid w:val="00A70144"/>
    <w:rsid w:val="00A71564"/>
    <w:rsid w:val="00A74365"/>
    <w:rsid w:val="00A7471D"/>
    <w:rsid w:val="00A74AA5"/>
    <w:rsid w:val="00A74B1A"/>
    <w:rsid w:val="00A75C4D"/>
    <w:rsid w:val="00A7737D"/>
    <w:rsid w:val="00A82436"/>
    <w:rsid w:val="00A82735"/>
    <w:rsid w:val="00A82842"/>
    <w:rsid w:val="00A83C8A"/>
    <w:rsid w:val="00A8538A"/>
    <w:rsid w:val="00A874CC"/>
    <w:rsid w:val="00A9202F"/>
    <w:rsid w:val="00A9251D"/>
    <w:rsid w:val="00A93FE5"/>
    <w:rsid w:val="00A94F9D"/>
    <w:rsid w:val="00A94FB9"/>
    <w:rsid w:val="00A96493"/>
    <w:rsid w:val="00AA001E"/>
    <w:rsid w:val="00AA09BB"/>
    <w:rsid w:val="00AA2082"/>
    <w:rsid w:val="00AA65C2"/>
    <w:rsid w:val="00AA7FDF"/>
    <w:rsid w:val="00AB2664"/>
    <w:rsid w:val="00AB2AFB"/>
    <w:rsid w:val="00AB3799"/>
    <w:rsid w:val="00AB61C5"/>
    <w:rsid w:val="00AC44F8"/>
    <w:rsid w:val="00AC4D43"/>
    <w:rsid w:val="00AC5F3A"/>
    <w:rsid w:val="00AC7802"/>
    <w:rsid w:val="00AD1BF3"/>
    <w:rsid w:val="00AD2F90"/>
    <w:rsid w:val="00AD4D3D"/>
    <w:rsid w:val="00AD4F2D"/>
    <w:rsid w:val="00AD5A9C"/>
    <w:rsid w:val="00AE0493"/>
    <w:rsid w:val="00AE0BAB"/>
    <w:rsid w:val="00AE4C86"/>
    <w:rsid w:val="00AF1F90"/>
    <w:rsid w:val="00AF33F2"/>
    <w:rsid w:val="00AF3715"/>
    <w:rsid w:val="00AF4EE2"/>
    <w:rsid w:val="00AF56EB"/>
    <w:rsid w:val="00AF6275"/>
    <w:rsid w:val="00B01967"/>
    <w:rsid w:val="00B06B98"/>
    <w:rsid w:val="00B073E3"/>
    <w:rsid w:val="00B128A5"/>
    <w:rsid w:val="00B12DE8"/>
    <w:rsid w:val="00B1420C"/>
    <w:rsid w:val="00B15917"/>
    <w:rsid w:val="00B16FAB"/>
    <w:rsid w:val="00B20E54"/>
    <w:rsid w:val="00B21482"/>
    <w:rsid w:val="00B225F0"/>
    <w:rsid w:val="00B23D78"/>
    <w:rsid w:val="00B259F5"/>
    <w:rsid w:val="00B25F73"/>
    <w:rsid w:val="00B261CA"/>
    <w:rsid w:val="00B2660B"/>
    <w:rsid w:val="00B27070"/>
    <w:rsid w:val="00B30C56"/>
    <w:rsid w:val="00B30EBC"/>
    <w:rsid w:val="00B31DA7"/>
    <w:rsid w:val="00B34755"/>
    <w:rsid w:val="00B348F6"/>
    <w:rsid w:val="00B34D6B"/>
    <w:rsid w:val="00B363DD"/>
    <w:rsid w:val="00B37FC9"/>
    <w:rsid w:val="00B41525"/>
    <w:rsid w:val="00B41D2E"/>
    <w:rsid w:val="00B43646"/>
    <w:rsid w:val="00B43933"/>
    <w:rsid w:val="00B44C8F"/>
    <w:rsid w:val="00B466A0"/>
    <w:rsid w:val="00B4681C"/>
    <w:rsid w:val="00B47ABE"/>
    <w:rsid w:val="00B50929"/>
    <w:rsid w:val="00B51C33"/>
    <w:rsid w:val="00B52C4F"/>
    <w:rsid w:val="00B54B79"/>
    <w:rsid w:val="00B56285"/>
    <w:rsid w:val="00B57AA3"/>
    <w:rsid w:val="00B57D83"/>
    <w:rsid w:val="00B6182C"/>
    <w:rsid w:val="00B619B4"/>
    <w:rsid w:val="00B62E77"/>
    <w:rsid w:val="00B636FE"/>
    <w:rsid w:val="00B64A5F"/>
    <w:rsid w:val="00B64D86"/>
    <w:rsid w:val="00B6523A"/>
    <w:rsid w:val="00B6570B"/>
    <w:rsid w:val="00B65908"/>
    <w:rsid w:val="00B660A8"/>
    <w:rsid w:val="00B67407"/>
    <w:rsid w:val="00B67B5F"/>
    <w:rsid w:val="00B7237A"/>
    <w:rsid w:val="00B72B32"/>
    <w:rsid w:val="00B73A48"/>
    <w:rsid w:val="00B75ECA"/>
    <w:rsid w:val="00B831B3"/>
    <w:rsid w:val="00B83EBD"/>
    <w:rsid w:val="00B870E9"/>
    <w:rsid w:val="00B87810"/>
    <w:rsid w:val="00B94480"/>
    <w:rsid w:val="00B94E44"/>
    <w:rsid w:val="00B95F7D"/>
    <w:rsid w:val="00B971D1"/>
    <w:rsid w:val="00BA116B"/>
    <w:rsid w:val="00BA1384"/>
    <w:rsid w:val="00BA372E"/>
    <w:rsid w:val="00BB05D9"/>
    <w:rsid w:val="00BB1706"/>
    <w:rsid w:val="00BB18DC"/>
    <w:rsid w:val="00BB2256"/>
    <w:rsid w:val="00BB2671"/>
    <w:rsid w:val="00BB645E"/>
    <w:rsid w:val="00BB7AD1"/>
    <w:rsid w:val="00BC348B"/>
    <w:rsid w:val="00BC3513"/>
    <w:rsid w:val="00BC53DA"/>
    <w:rsid w:val="00BC764F"/>
    <w:rsid w:val="00BC7E24"/>
    <w:rsid w:val="00BD12CF"/>
    <w:rsid w:val="00BD4BBC"/>
    <w:rsid w:val="00BD6747"/>
    <w:rsid w:val="00BD6FC2"/>
    <w:rsid w:val="00BD75E5"/>
    <w:rsid w:val="00BE0AB9"/>
    <w:rsid w:val="00BE1211"/>
    <w:rsid w:val="00BE1C91"/>
    <w:rsid w:val="00BE3AB2"/>
    <w:rsid w:val="00BE3EB6"/>
    <w:rsid w:val="00BE6136"/>
    <w:rsid w:val="00BE7BC0"/>
    <w:rsid w:val="00BF0060"/>
    <w:rsid w:val="00BF00BB"/>
    <w:rsid w:val="00BF1B62"/>
    <w:rsid w:val="00BF2833"/>
    <w:rsid w:val="00BF3004"/>
    <w:rsid w:val="00C01D79"/>
    <w:rsid w:val="00C02D22"/>
    <w:rsid w:val="00C0646D"/>
    <w:rsid w:val="00C07C1F"/>
    <w:rsid w:val="00C1200C"/>
    <w:rsid w:val="00C12EEE"/>
    <w:rsid w:val="00C12F01"/>
    <w:rsid w:val="00C147B4"/>
    <w:rsid w:val="00C1753F"/>
    <w:rsid w:val="00C21289"/>
    <w:rsid w:val="00C22433"/>
    <w:rsid w:val="00C23A44"/>
    <w:rsid w:val="00C25016"/>
    <w:rsid w:val="00C251C9"/>
    <w:rsid w:val="00C26DA3"/>
    <w:rsid w:val="00C30E72"/>
    <w:rsid w:val="00C31B60"/>
    <w:rsid w:val="00C3421C"/>
    <w:rsid w:val="00C352F2"/>
    <w:rsid w:val="00C36D3A"/>
    <w:rsid w:val="00C469FF"/>
    <w:rsid w:val="00C47F54"/>
    <w:rsid w:val="00C51AF5"/>
    <w:rsid w:val="00C54C57"/>
    <w:rsid w:val="00C5520D"/>
    <w:rsid w:val="00C57376"/>
    <w:rsid w:val="00C64A38"/>
    <w:rsid w:val="00C657AD"/>
    <w:rsid w:val="00C66EEF"/>
    <w:rsid w:val="00C67E67"/>
    <w:rsid w:val="00C710BF"/>
    <w:rsid w:val="00C74E3D"/>
    <w:rsid w:val="00C75296"/>
    <w:rsid w:val="00C840A3"/>
    <w:rsid w:val="00C842DB"/>
    <w:rsid w:val="00C85415"/>
    <w:rsid w:val="00C85BBC"/>
    <w:rsid w:val="00C85EA9"/>
    <w:rsid w:val="00C8770C"/>
    <w:rsid w:val="00C90ABA"/>
    <w:rsid w:val="00C90C43"/>
    <w:rsid w:val="00C926EC"/>
    <w:rsid w:val="00C957F2"/>
    <w:rsid w:val="00C97AAE"/>
    <w:rsid w:val="00CA2A65"/>
    <w:rsid w:val="00CA3760"/>
    <w:rsid w:val="00CA62B8"/>
    <w:rsid w:val="00CA64DD"/>
    <w:rsid w:val="00CA66E8"/>
    <w:rsid w:val="00CA6B92"/>
    <w:rsid w:val="00CA70E5"/>
    <w:rsid w:val="00CA72E4"/>
    <w:rsid w:val="00CA7ED3"/>
    <w:rsid w:val="00CB0BAB"/>
    <w:rsid w:val="00CB1AF7"/>
    <w:rsid w:val="00CB2189"/>
    <w:rsid w:val="00CB2263"/>
    <w:rsid w:val="00CB232C"/>
    <w:rsid w:val="00CB25C1"/>
    <w:rsid w:val="00CB2A6F"/>
    <w:rsid w:val="00CB2EF9"/>
    <w:rsid w:val="00CB3ACF"/>
    <w:rsid w:val="00CB41A3"/>
    <w:rsid w:val="00CB4376"/>
    <w:rsid w:val="00CB4DCC"/>
    <w:rsid w:val="00CB5A1C"/>
    <w:rsid w:val="00CC03F8"/>
    <w:rsid w:val="00CC2541"/>
    <w:rsid w:val="00CC2B64"/>
    <w:rsid w:val="00CC32B6"/>
    <w:rsid w:val="00CC3360"/>
    <w:rsid w:val="00CC3926"/>
    <w:rsid w:val="00CC4F28"/>
    <w:rsid w:val="00CC5D92"/>
    <w:rsid w:val="00CC5ED2"/>
    <w:rsid w:val="00CC6253"/>
    <w:rsid w:val="00CC7E3A"/>
    <w:rsid w:val="00CD13E3"/>
    <w:rsid w:val="00CD22EE"/>
    <w:rsid w:val="00CD4F86"/>
    <w:rsid w:val="00CD646A"/>
    <w:rsid w:val="00CE3209"/>
    <w:rsid w:val="00CE3759"/>
    <w:rsid w:val="00CE4E95"/>
    <w:rsid w:val="00CE5457"/>
    <w:rsid w:val="00CE5502"/>
    <w:rsid w:val="00CE5768"/>
    <w:rsid w:val="00CF0FB3"/>
    <w:rsid w:val="00CF2271"/>
    <w:rsid w:val="00CF23EB"/>
    <w:rsid w:val="00CF4FD4"/>
    <w:rsid w:val="00CF55B3"/>
    <w:rsid w:val="00D00479"/>
    <w:rsid w:val="00D028EC"/>
    <w:rsid w:val="00D02A36"/>
    <w:rsid w:val="00D02E9A"/>
    <w:rsid w:val="00D0326C"/>
    <w:rsid w:val="00D03350"/>
    <w:rsid w:val="00D03C6A"/>
    <w:rsid w:val="00D058DE"/>
    <w:rsid w:val="00D06132"/>
    <w:rsid w:val="00D06C83"/>
    <w:rsid w:val="00D0729E"/>
    <w:rsid w:val="00D07EDA"/>
    <w:rsid w:val="00D10005"/>
    <w:rsid w:val="00D12C3E"/>
    <w:rsid w:val="00D12FF5"/>
    <w:rsid w:val="00D13707"/>
    <w:rsid w:val="00D148F0"/>
    <w:rsid w:val="00D1559B"/>
    <w:rsid w:val="00D15FCB"/>
    <w:rsid w:val="00D23CF1"/>
    <w:rsid w:val="00D25472"/>
    <w:rsid w:val="00D261A7"/>
    <w:rsid w:val="00D30C16"/>
    <w:rsid w:val="00D31460"/>
    <w:rsid w:val="00D36145"/>
    <w:rsid w:val="00D3678B"/>
    <w:rsid w:val="00D36E42"/>
    <w:rsid w:val="00D4035E"/>
    <w:rsid w:val="00D4231E"/>
    <w:rsid w:val="00D43CC3"/>
    <w:rsid w:val="00D44F02"/>
    <w:rsid w:val="00D50067"/>
    <w:rsid w:val="00D5010B"/>
    <w:rsid w:val="00D52543"/>
    <w:rsid w:val="00D57FEA"/>
    <w:rsid w:val="00D614CE"/>
    <w:rsid w:val="00D63032"/>
    <w:rsid w:val="00D6494C"/>
    <w:rsid w:val="00D65833"/>
    <w:rsid w:val="00D65D2F"/>
    <w:rsid w:val="00D66A3B"/>
    <w:rsid w:val="00D66CD3"/>
    <w:rsid w:val="00D67938"/>
    <w:rsid w:val="00D710D5"/>
    <w:rsid w:val="00D72A75"/>
    <w:rsid w:val="00D72F1B"/>
    <w:rsid w:val="00D748AE"/>
    <w:rsid w:val="00D74AC7"/>
    <w:rsid w:val="00D77303"/>
    <w:rsid w:val="00D80DB5"/>
    <w:rsid w:val="00D826D8"/>
    <w:rsid w:val="00D8354D"/>
    <w:rsid w:val="00D83FF2"/>
    <w:rsid w:val="00D8597D"/>
    <w:rsid w:val="00D85C61"/>
    <w:rsid w:val="00D8775A"/>
    <w:rsid w:val="00D90C6F"/>
    <w:rsid w:val="00D923CB"/>
    <w:rsid w:val="00D95B96"/>
    <w:rsid w:val="00D95E9F"/>
    <w:rsid w:val="00D96B79"/>
    <w:rsid w:val="00D97CC8"/>
    <w:rsid w:val="00DA2BD5"/>
    <w:rsid w:val="00DA3EC9"/>
    <w:rsid w:val="00DA47F8"/>
    <w:rsid w:val="00DA5444"/>
    <w:rsid w:val="00DB0268"/>
    <w:rsid w:val="00DB093C"/>
    <w:rsid w:val="00DB1EAF"/>
    <w:rsid w:val="00DB21A0"/>
    <w:rsid w:val="00DB22B2"/>
    <w:rsid w:val="00DB35C7"/>
    <w:rsid w:val="00DB3801"/>
    <w:rsid w:val="00DB4A7E"/>
    <w:rsid w:val="00DB6EDB"/>
    <w:rsid w:val="00DB74C6"/>
    <w:rsid w:val="00DC4D44"/>
    <w:rsid w:val="00DC4D71"/>
    <w:rsid w:val="00DD0BE9"/>
    <w:rsid w:val="00DD3682"/>
    <w:rsid w:val="00DD79DB"/>
    <w:rsid w:val="00DE000E"/>
    <w:rsid w:val="00DE06F3"/>
    <w:rsid w:val="00DE172E"/>
    <w:rsid w:val="00DE5970"/>
    <w:rsid w:val="00DE7A7B"/>
    <w:rsid w:val="00DF04E6"/>
    <w:rsid w:val="00DF06D8"/>
    <w:rsid w:val="00DF0BDD"/>
    <w:rsid w:val="00DF1854"/>
    <w:rsid w:val="00DF1A82"/>
    <w:rsid w:val="00DF1D76"/>
    <w:rsid w:val="00DF35DE"/>
    <w:rsid w:val="00DF497F"/>
    <w:rsid w:val="00DF4B51"/>
    <w:rsid w:val="00DF6369"/>
    <w:rsid w:val="00DF6843"/>
    <w:rsid w:val="00DF75ED"/>
    <w:rsid w:val="00E011A4"/>
    <w:rsid w:val="00E02151"/>
    <w:rsid w:val="00E02EB3"/>
    <w:rsid w:val="00E0465C"/>
    <w:rsid w:val="00E06A30"/>
    <w:rsid w:val="00E074FB"/>
    <w:rsid w:val="00E12202"/>
    <w:rsid w:val="00E149D6"/>
    <w:rsid w:val="00E14F44"/>
    <w:rsid w:val="00E1539B"/>
    <w:rsid w:val="00E162E7"/>
    <w:rsid w:val="00E17053"/>
    <w:rsid w:val="00E20F28"/>
    <w:rsid w:val="00E21542"/>
    <w:rsid w:val="00E21C8A"/>
    <w:rsid w:val="00E2214F"/>
    <w:rsid w:val="00E2260B"/>
    <w:rsid w:val="00E229C2"/>
    <w:rsid w:val="00E24E90"/>
    <w:rsid w:val="00E3097B"/>
    <w:rsid w:val="00E33584"/>
    <w:rsid w:val="00E36F91"/>
    <w:rsid w:val="00E44C1D"/>
    <w:rsid w:val="00E45EB6"/>
    <w:rsid w:val="00E467BD"/>
    <w:rsid w:val="00E474DC"/>
    <w:rsid w:val="00E50221"/>
    <w:rsid w:val="00E5188F"/>
    <w:rsid w:val="00E53562"/>
    <w:rsid w:val="00E53988"/>
    <w:rsid w:val="00E53DC7"/>
    <w:rsid w:val="00E56A8B"/>
    <w:rsid w:val="00E570AB"/>
    <w:rsid w:val="00E57429"/>
    <w:rsid w:val="00E60028"/>
    <w:rsid w:val="00E60552"/>
    <w:rsid w:val="00E620C7"/>
    <w:rsid w:val="00E62E21"/>
    <w:rsid w:val="00E64858"/>
    <w:rsid w:val="00E7161A"/>
    <w:rsid w:val="00E71ABF"/>
    <w:rsid w:val="00E72E09"/>
    <w:rsid w:val="00E73F72"/>
    <w:rsid w:val="00E74472"/>
    <w:rsid w:val="00E7538B"/>
    <w:rsid w:val="00E75998"/>
    <w:rsid w:val="00E765F0"/>
    <w:rsid w:val="00E81367"/>
    <w:rsid w:val="00E8141E"/>
    <w:rsid w:val="00E82DCD"/>
    <w:rsid w:val="00E845B3"/>
    <w:rsid w:val="00E8510D"/>
    <w:rsid w:val="00E851D7"/>
    <w:rsid w:val="00E8612B"/>
    <w:rsid w:val="00E874FC"/>
    <w:rsid w:val="00E90D73"/>
    <w:rsid w:val="00E91493"/>
    <w:rsid w:val="00E92A34"/>
    <w:rsid w:val="00E94EC3"/>
    <w:rsid w:val="00E959C8"/>
    <w:rsid w:val="00E96251"/>
    <w:rsid w:val="00E97AAE"/>
    <w:rsid w:val="00EA0B70"/>
    <w:rsid w:val="00EA1AD2"/>
    <w:rsid w:val="00EA23C6"/>
    <w:rsid w:val="00EA40CE"/>
    <w:rsid w:val="00EA4172"/>
    <w:rsid w:val="00EA5D46"/>
    <w:rsid w:val="00EB11D8"/>
    <w:rsid w:val="00EB178F"/>
    <w:rsid w:val="00EB17DA"/>
    <w:rsid w:val="00EB37CA"/>
    <w:rsid w:val="00EB47AC"/>
    <w:rsid w:val="00EB7918"/>
    <w:rsid w:val="00EB7A96"/>
    <w:rsid w:val="00EB7FFE"/>
    <w:rsid w:val="00EC25EC"/>
    <w:rsid w:val="00EC36C2"/>
    <w:rsid w:val="00EC38E3"/>
    <w:rsid w:val="00EC3ED4"/>
    <w:rsid w:val="00EC4E32"/>
    <w:rsid w:val="00EC693F"/>
    <w:rsid w:val="00EC6AAE"/>
    <w:rsid w:val="00EC6AF1"/>
    <w:rsid w:val="00ED0567"/>
    <w:rsid w:val="00ED661B"/>
    <w:rsid w:val="00ED674B"/>
    <w:rsid w:val="00ED79DD"/>
    <w:rsid w:val="00EE067F"/>
    <w:rsid w:val="00EE0949"/>
    <w:rsid w:val="00EE1185"/>
    <w:rsid w:val="00EE3908"/>
    <w:rsid w:val="00EE465B"/>
    <w:rsid w:val="00EF051A"/>
    <w:rsid w:val="00EF0531"/>
    <w:rsid w:val="00EF47EC"/>
    <w:rsid w:val="00EF4B7F"/>
    <w:rsid w:val="00EF6148"/>
    <w:rsid w:val="00EF6997"/>
    <w:rsid w:val="00EF6ABB"/>
    <w:rsid w:val="00F01D1A"/>
    <w:rsid w:val="00F01F74"/>
    <w:rsid w:val="00F06387"/>
    <w:rsid w:val="00F103C4"/>
    <w:rsid w:val="00F104FB"/>
    <w:rsid w:val="00F10520"/>
    <w:rsid w:val="00F10E5A"/>
    <w:rsid w:val="00F10E7C"/>
    <w:rsid w:val="00F114ED"/>
    <w:rsid w:val="00F1235A"/>
    <w:rsid w:val="00F1300E"/>
    <w:rsid w:val="00F13514"/>
    <w:rsid w:val="00F13697"/>
    <w:rsid w:val="00F14166"/>
    <w:rsid w:val="00F14EC4"/>
    <w:rsid w:val="00F15938"/>
    <w:rsid w:val="00F173F0"/>
    <w:rsid w:val="00F2005B"/>
    <w:rsid w:val="00F20974"/>
    <w:rsid w:val="00F20D27"/>
    <w:rsid w:val="00F23FF8"/>
    <w:rsid w:val="00F2520F"/>
    <w:rsid w:val="00F25BB9"/>
    <w:rsid w:val="00F26ACD"/>
    <w:rsid w:val="00F27A16"/>
    <w:rsid w:val="00F30C5C"/>
    <w:rsid w:val="00F3107F"/>
    <w:rsid w:val="00F3108B"/>
    <w:rsid w:val="00F31335"/>
    <w:rsid w:val="00F34C7B"/>
    <w:rsid w:val="00F35313"/>
    <w:rsid w:val="00F3549C"/>
    <w:rsid w:val="00F37828"/>
    <w:rsid w:val="00F3788D"/>
    <w:rsid w:val="00F40CB6"/>
    <w:rsid w:val="00F4172C"/>
    <w:rsid w:val="00F41C7A"/>
    <w:rsid w:val="00F442E7"/>
    <w:rsid w:val="00F46717"/>
    <w:rsid w:val="00F47548"/>
    <w:rsid w:val="00F47FE6"/>
    <w:rsid w:val="00F50465"/>
    <w:rsid w:val="00F50704"/>
    <w:rsid w:val="00F51D64"/>
    <w:rsid w:val="00F532B1"/>
    <w:rsid w:val="00F53826"/>
    <w:rsid w:val="00F61212"/>
    <w:rsid w:val="00F61DE4"/>
    <w:rsid w:val="00F61F2C"/>
    <w:rsid w:val="00F62A29"/>
    <w:rsid w:val="00F62DA9"/>
    <w:rsid w:val="00F66CD0"/>
    <w:rsid w:val="00F67228"/>
    <w:rsid w:val="00F719DA"/>
    <w:rsid w:val="00F72761"/>
    <w:rsid w:val="00F757BC"/>
    <w:rsid w:val="00F7581C"/>
    <w:rsid w:val="00F766BA"/>
    <w:rsid w:val="00F822CC"/>
    <w:rsid w:val="00F87799"/>
    <w:rsid w:val="00F91498"/>
    <w:rsid w:val="00F92BE6"/>
    <w:rsid w:val="00F92E9A"/>
    <w:rsid w:val="00F971CA"/>
    <w:rsid w:val="00F972A0"/>
    <w:rsid w:val="00F97442"/>
    <w:rsid w:val="00FA2E2C"/>
    <w:rsid w:val="00FA47FD"/>
    <w:rsid w:val="00FA708B"/>
    <w:rsid w:val="00FA79D2"/>
    <w:rsid w:val="00FB0F83"/>
    <w:rsid w:val="00FB2F82"/>
    <w:rsid w:val="00FB3C61"/>
    <w:rsid w:val="00FB64A2"/>
    <w:rsid w:val="00FB7F56"/>
    <w:rsid w:val="00FC18E2"/>
    <w:rsid w:val="00FC28CC"/>
    <w:rsid w:val="00FC40D5"/>
    <w:rsid w:val="00FC5E47"/>
    <w:rsid w:val="00FC7E2A"/>
    <w:rsid w:val="00FD1149"/>
    <w:rsid w:val="00FD1364"/>
    <w:rsid w:val="00FD18B4"/>
    <w:rsid w:val="00FD1E80"/>
    <w:rsid w:val="00FD34BE"/>
    <w:rsid w:val="00FD4958"/>
    <w:rsid w:val="00FD5D24"/>
    <w:rsid w:val="00FD7E5F"/>
    <w:rsid w:val="00FE353A"/>
    <w:rsid w:val="00FE6306"/>
    <w:rsid w:val="00FE76ED"/>
    <w:rsid w:val="00FF1D94"/>
    <w:rsid w:val="00FF2CFC"/>
    <w:rsid w:val="00FF3842"/>
    <w:rsid w:val="00FF3CA8"/>
    <w:rsid w:val="00FF54B6"/>
    <w:rsid w:val="00FF77F3"/>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96CD"/>
  <w15:chartTrackingRefBased/>
  <w15:docId w15:val="{7BF236D5-020F-447D-A53A-C90FED7D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5575"/>
    <w:pPr>
      <w:spacing w:before="120" w:after="120"/>
      <w:ind w:firstLine="567"/>
      <w:jc w:val="both"/>
    </w:pPr>
    <w:rPr>
      <w:rFonts w:eastAsia="Times New Roman" w:cs="Times New Roman"/>
      <w:szCs w:val="20"/>
      <w:lang w:eastAsia="cs-CZ"/>
    </w:rPr>
  </w:style>
  <w:style w:type="paragraph" w:styleId="Nadpis1">
    <w:name w:val="heading 1"/>
    <w:basedOn w:val="Normln"/>
    <w:next w:val="Normln"/>
    <w:link w:val="Nadpis1Char"/>
    <w:autoRedefine/>
    <w:uiPriority w:val="99"/>
    <w:qFormat/>
    <w:rsid w:val="00D8354D"/>
    <w:pPr>
      <w:keepNext/>
      <w:keepLines/>
      <w:pageBreakBefore/>
      <w:numPr>
        <w:numId w:val="6"/>
      </w:numPr>
      <w:pBdr>
        <w:top w:val="single" w:sz="48" w:space="0" w:color="365F91"/>
        <w:left w:val="single" w:sz="24" w:space="4" w:color="365F91"/>
        <w:bottom w:val="single" w:sz="48" w:space="0" w:color="365F91"/>
        <w:right w:val="single" w:sz="24" w:space="4" w:color="365F91"/>
      </w:pBdr>
      <w:shd w:val="clear" w:color="auto" w:fill="365F91"/>
      <w:spacing w:before="0" w:after="360"/>
      <w:ind w:right="170"/>
      <w:outlineLvl w:val="0"/>
    </w:pPr>
    <w:rPr>
      <w:rFonts w:ascii="Arial" w:hAnsi="Arial"/>
      <w:b/>
      <w:bCs/>
      <w:color w:val="FFFFFF"/>
      <w:sz w:val="28"/>
      <w:szCs w:val="28"/>
    </w:rPr>
  </w:style>
  <w:style w:type="paragraph" w:styleId="Nadpis2">
    <w:name w:val="heading 2"/>
    <w:basedOn w:val="Normln"/>
    <w:next w:val="Normln"/>
    <w:link w:val="Nadpis2Char"/>
    <w:uiPriority w:val="99"/>
    <w:qFormat/>
    <w:rsid w:val="00637FE7"/>
    <w:pPr>
      <w:keepNext/>
      <w:numPr>
        <w:ilvl w:val="1"/>
        <w:numId w:val="6"/>
      </w:numPr>
      <w:pBdr>
        <w:top w:val="single" w:sz="12" w:space="1" w:color="365F91"/>
        <w:left w:val="single" w:sz="12" w:space="4" w:color="365F91"/>
        <w:bottom w:val="single" w:sz="12" w:space="1" w:color="365F91"/>
        <w:right w:val="single" w:sz="12" w:space="4" w:color="365F91"/>
      </w:pBdr>
      <w:spacing w:before="480" w:after="240"/>
      <w:ind w:right="113"/>
      <w:outlineLvl w:val="1"/>
    </w:pPr>
    <w:rPr>
      <w:rFonts w:ascii="Arial" w:hAnsi="Arial"/>
      <w:b/>
      <w:color w:val="365F91"/>
      <w:sz w:val="26"/>
      <w:szCs w:val="26"/>
    </w:rPr>
  </w:style>
  <w:style w:type="paragraph" w:styleId="Nadpis3">
    <w:name w:val="heading 3"/>
    <w:basedOn w:val="Nadpis2"/>
    <w:next w:val="Normln"/>
    <w:link w:val="Nadpis3Char"/>
    <w:uiPriority w:val="99"/>
    <w:qFormat/>
    <w:rsid w:val="00EB178F"/>
    <w:pPr>
      <w:numPr>
        <w:ilvl w:val="2"/>
      </w:numPr>
      <w:ind w:right="0"/>
      <w:outlineLvl w:val="2"/>
    </w:pPr>
  </w:style>
  <w:style w:type="paragraph" w:styleId="Nadpis4">
    <w:name w:val="heading 4"/>
    <w:basedOn w:val="Nadpis2"/>
    <w:next w:val="Normln"/>
    <w:link w:val="Nadpis4Char"/>
    <w:uiPriority w:val="99"/>
    <w:qFormat/>
    <w:rsid w:val="00C26DA3"/>
    <w:pPr>
      <w:numPr>
        <w:ilvl w:val="3"/>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8354D"/>
    <w:rPr>
      <w:rFonts w:ascii="Arial" w:eastAsia="Times New Roman" w:hAnsi="Arial" w:cs="Times New Roman"/>
      <w:b/>
      <w:bCs/>
      <w:color w:val="FFFFFF"/>
      <w:sz w:val="28"/>
      <w:szCs w:val="28"/>
      <w:shd w:val="clear" w:color="auto" w:fill="365F91"/>
      <w:lang w:eastAsia="cs-CZ"/>
    </w:rPr>
  </w:style>
  <w:style w:type="character" w:customStyle="1" w:styleId="Nadpis2Char">
    <w:name w:val="Nadpis 2 Char"/>
    <w:basedOn w:val="Standardnpsmoodstavce"/>
    <w:link w:val="Nadpis2"/>
    <w:uiPriority w:val="99"/>
    <w:rsid w:val="00637FE7"/>
    <w:rPr>
      <w:rFonts w:ascii="Arial" w:eastAsia="Times New Roman" w:hAnsi="Arial" w:cs="Times New Roman"/>
      <w:b/>
      <w:color w:val="365F91"/>
      <w:sz w:val="26"/>
      <w:szCs w:val="26"/>
      <w:lang w:eastAsia="cs-CZ"/>
    </w:rPr>
  </w:style>
  <w:style w:type="character" w:customStyle="1" w:styleId="Nadpis3Char">
    <w:name w:val="Nadpis 3 Char"/>
    <w:basedOn w:val="Standardnpsmoodstavce"/>
    <w:link w:val="Nadpis3"/>
    <w:uiPriority w:val="99"/>
    <w:rsid w:val="00EB178F"/>
    <w:rPr>
      <w:rFonts w:ascii="Arial" w:eastAsia="Times New Roman" w:hAnsi="Arial" w:cs="Times New Roman"/>
      <w:b/>
      <w:color w:val="365F91"/>
      <w:sz w:val="26"/>
      <w:szCs w:val="26"/>
      <w:lang w:eastAsia="cs-CZ"/>
    </w:rPr>
  </w:style>
  <w:style w:type="character" w:customStyle="1" w:styleId="Nadpis4Char">
    <w:name w:val="Nadpis 4 Char"/>
    <w:basedOn w:val="Standardnpsmoodstavce"/>
    <w:link w:val="Nadpis4"/>
    <w:uiPriority w:val="99"/>
    <w:rsid w:val="00C26DA3"/>
    <w:rPr>
      <w:rFonts w:ascii="Arial" w:eastAsia="Times New Roman" w:hAnsi="Arial" w:cs="Times New Roman"/>
      <w:b/>
      <w:color w:val="365F91"/>
      <w:sz w:val="26"/>
      <w:szCs w:val="26"/>
      <w:lang w:eastAsia="cs-CZ"/>
    </w:rPr>
  </w:style>
  <w:style w:type="paragraph" w:styleId="Textvbloku">
    <w:name w:val="Block Text"/>
    <w:basedOn w:val="Normln"/>
    <w:uiPriority w:val="99"/>
    <w:semiHidden/>
    <w:rsid w:val="00D02A36"/>
    <w:pPr>
      <w:spacing w:line="312" w:lineRule="auto"/>
      <w:ind w:firstLine="737"/>
    </w:pPr>
  </w:style>
  <w:style w:type="paragraph" w:styleId="Textpoznpodarou">
    <w:name w:val="footnote text"/>
    <w:aliases w:val="RL Text pozn. pod čarou"/>
    <w:basedOn w:val="Normln"/>
    <w:link w:val="TextpoznpodarouChar"/>
    <w:uiPriority w:val="99"/>
    <w:rsid w:val="00E3097B"/>
    <w:pPr>
      <w:jc w:val="left"/>
    </w:pPr>
    <w:rPr>
      <w:sz w:val="16"/>
    </w:rPr>
  </w:style>
  <w:style w:type="character" w:customStyle="1" w:styleId="TextpoznpodarouChar">
    <w:name w:val="Text pozn. pod čarou Char"/>
    <w:aliases w:val="RL Text pozn. pod čarou Char"/>
    <w:basedOn w:val="Standardnpsmoodstavce"/>
    <w:link w:val="Textpoznpodarou"/>
    <w:uiPriority w:val="99"/>
    <w:qFormat/>
    <w:rsid w:val="00E3097B"/>
    <w:rPr>
      <w:rFonts w:eastAsia="Times New Roman" w:cs="Times New Roman"/>
      <w:sz w:val="16"/>
      <w:szCs w:val="20"/>
      <w:lang w:eastAsia="cs-CZ"/>
    </w:rPr>
  </w:style>
  <w:style w:type="character" w:styleId="Znakapoznpodarou">
    <w:name w:val="footnote reference"/>
    <w:aliases w:val="RL Značka pozn. pod čarou"/>
    <w:basedOn w:val="Standardnpsmoodstavce"/>
    <w:uiPriority w:val="99"/>
    <w:rsid w:val="00D02A36"/>
    <w:rPr>
      <w:rFonts w:cs="Times New Roman"/>
      <w:vertAlign w:val="superscript"/>
    </w:rPr>
  </w:style>
  <w:style w:type="paragraph" w:styleId="Zkladntextodsazen3">
    <w:name w:val="Body Text Indent 3"/>
    <w:basedOn w:val="Normln"/>
    <w:link w:val="Zkladntextodsazen3Char"/>
    <w:uiPriority w:val="99"/>
    <w:semiHidden/>
    <w:rsid w:val="00D02A3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D02A36"/>
    <w:rPr>
      <w:rFonts w:ascii="Times New Roman" w:eastAsia="Times New Roman" w:hAnsi="Times New Roman" w:cs="Times New Roman"/>
      <w:sz w:val="16"/>
      <w:szCs w:val="16"/>
      <w:lang w:eastAsia="cs-CZ"/>
    </w:rPr>
  </w:style>
  <w:style w:type="paragraph" w:customStyle="1" w:styleId="Literatura">
    <w:name w:val="Literatura"/>
    <w:basedOn w:val="Normln"/>
    <w:uiPriority w:val="99"/>
    <w:rsid w:val="00D02A36"/>
    <w:pPr>
      <w:numPr>
        <w:numId w:val="1"/>
      </w:numPr>
    </w:pPr>
  </w:style>
  <w:style w:type="paragraph" w:styleId="Zhlav">
    <w:name w:val="header"/>
    <w:basedOn w:val="Normln"/>
    <w:link w:val="ZhlavChar"/>
    <w:uiPriority w:val="99"/>
    <w:semiHidden/>
    <w:rsid w:val="00D02A36"/>
    <w:pPr>
      <w:tabs>
        <w:tab w:val="center" w:pos="4536"/>
        <w:tab w:val="right" w:pos="9072"/>
      </w:tabs>
    </w:pPr>
  </w:style>
  <w:style w:type="character" w:customStyle="1" w:styleId="ZhlavChar">
    <w:name w:val="Záhlaví Char"/>
    <w:basedOn w:val="Standardnpsmoodstavce"/>
    <w:link w:val="Zhlav"/>
    <w:uiPriority w:val="99"/>
    <w:semiHidden/>
    <w:rsid w:val="00D02A36"/>
    <w:rPr>
      <w:rFonts w:ascii="Times New Roman" w:eastAsia="Times New Roman" w:hAnsi="Times New Roman" w:cs="Times New Roman"/>
      <w:szCs w:val="20"/>
      <w:lang w:eastAsia="cs-CZ"/>
    </w:rPr>
  </w:style>
  <w:style w:type="character" w:styleId="Hypertextovodkaz">
    <w:name w:val="Hyperlink"/>
    <w:basedOn w:val="Standardnpsmoodstavce"/>
    <w:uiPriority w:val="99"/>
    <w:rsid w:val="00D02A36"/>
    <w:rPr>
      <w:rFonts w:cs="Times New Roman"/>
      <w:color w:val="0000FF"/>
      <w:u w:val="single"/>
    </w:rPr>
  </w:style>
  <w:style w:type="paragraph" w:styleId="Obsah2">
    <w:name w:val="toc 2"/>
    <w:basedOn w:val="Normln"/>
    <w:next w:val="Normln"/>
    <w:autoRedefine/>
    <w:uiPriority w:val="39"/>
    <w:rsid w:val="00D02A36"/>
    <w:pPr>
      <w:spacing w:after="0"/>
      <w:ind w:left="240"/>
      <w:jc w:val="left"/>
    </w:pPr>
    <w:rPr>
      <w:rFonts w:ascii="Calibri" w:hAnsi="Calibri" w:cs="Calibri"/>
      <w:i/>
      <w:iCs/>
      <w:sz w:val="20"/>
    </w:rPr>
  </w:style>
  <w:style w:type="character" w:styleId="Odkaznakoment">
    <w:name w:val="annotation reference"/>
    <w:basedOn w:val="Standardnpsmoodstavce"/>
    <w:uiPriority w:val="99"/>
    <w:semiHidden/>
    <w:rsid w:val="00D02A36"/>
    <w:rPr>
      <w:rFonts w:cs="Times New Roman"/>
      <w:sz w:val="16"/>
      <w:szCs w:val="16"/>
    </w:rPr>
  </w:style>
  <w:style w:type="paragraph" w:styleId="Textkomente">
    <w:name w:val="annotation text"/>
    <w:basedOn w:val="Normln"/>
    <w:link w:val="TextkomenteChar"/>
    <w:uiPriority w:val="99"/>
    <w:semiHidden/>
    <w:rsid w:val="00D02A36"/>
    <w:pPr>
      <w:jc w:val="center"/>
    </w:pPr>
    <w:rPr>
      <w:sz w:val="20"/>
    </w:rPr>
  </w:style>
  <w:style w:type="character" w:customStyle="1" w:styleId="TextkomenteChar">
    <w:name w:val="Text komentáře Char"/>
    <w:basedOn w:val="Standardnpsmoodstavce"/>
    <w:link w:val="Textkomente"/>
    <w:uiPriority w:val="99"/>
    <w:semiHidden/>
    <w:rsid w:val="00D02A36"/>
    <w:rPr>
      <w:rFonts w:ascii="Times New Roman" w:eastAsia="Times New Roman" w:hAnsi="Times New Roman" w:cs="Times New Roman"/>
      <w:sz w:val="20"/>
      <w:szCs w:val="20"/>
      <w:lang w:eastAsia="cs-CZ"/>
    </w:rPr>
  </w:style>
  <w:style w:type="paragraph" w:styleId="Obsah3">
    <w:name w:val="toc 3"/>
    <w:basedOn w:val="Normln"/>
    <w:next w:val="Normln"/>
    <w:autoRedefine/>
    <w:uiPriority w:val="99"/>
    <w:rsid w:val="00D02A36"/>
    <w:pPr>
      <w:spacing w:before="0" w:after="0"/>
      <w:ind w:left="480"/>
      <w:jc w:val="left"/>
    </w:pPr>
    <w:rPr>
      <w:rFonts w:ascii="Calibri" w:hAnsi="Calibri" w:cs="Calibri"/>
      <w:sz w:val="20"/>
    </w:rPr>
  </w:style>
  <w:style w:type="paragraph" w:styleId="Obsah1">
    <w:name w:val="toc 1"/>
    <w:basedOn w:val="Normln"/>
    <w:next w:val="Normln"/>
    <w:autoRedefine/>
    <w:uiPriority w:val="39"/>
    <w:rsid w:val="00675200"/>
    <w:pPr>
      <w:tabs>
        <w:tab w:val="left" w:pos="960"/>
        <w:tab w:val="right" w:leader="dot" w:pos="9062"/>
      </w:tabs>
      <w:spacing w:before="240"/>
      <w:jc w:val="left"/>
    </w:pPr>
    <w:rPr>
      <w:rFonts w:ascii="Calibri" w:hAnsi="Calibri" w:cs="Calibri"/>
      <w:b/>
      <w:bCs/>
      <w:sz w:val="20"/>
    </w:rPr>
  </w:style>
  <w:style w:type="paragraph" w:styleId="Zpat">
    <w:name w:val="footer"/>
    <w:basedOn w:val="Normln"/>
    <w:link w:val="ZpatChar"/>
    <w:uiPriority w:val="99"/>
    <w:rsid w:val="00D02A36"/>
    <w:pPr>
      <w:tabs>
        <w:tab w:val="center" w:pos="4536"/>
        <w:tab w:val="right" w:pos="9072"/>
      </w:tabs>
    </w:pPr>
  </w:style>
  <w:style w:type="character" w:customStyle="1" w:styleId="ZpatChar">
    <w:name w:val="Zápatí Char"/>
    <w:basedOn w:val="Standardnpsmoodstavce"/>
    <w:link w:val="Zpat"/>
    <w:uiPriority w:val="99"/>
    <w:rsid w:val="00D02A36"/>
    <w:rPr>
      <w:rFonts w:ascii="Times New Roman" w:eastAsia="Times New Roman" w:hAnsi="Times New Roman" w:cs="Times New Roman"/>
      <w:szCs w:val="20"/>
      <w:lang w:eastAsia="cs-CZ"/>
    </w:rPr>
  </w:style>
  <w:style w:type="character" w:styleId="slostrnky">
    <w:name w:val="page number"/>
    <w:basedOn w:val="Standardnpsmoodstavce"/>
    <w:uiPriority w:val="99"/>
    <w:rsid w:val="00D02A36"/>
    <w:rPr>
      <w:rFonts w:cs="Times New Roman"/>
    </w:rPr>
  </w:style>
  <w:style w:type="paragraph" w:styleId="Bibliografie">
    <w:name w:val="Bibliography"/>
    <w:basedOn w:val="Normln"/>
    <w:next w:val="Normln"/>
    <w:uiPriority w:val="99"/>
    <w:rsid w:val="00D02A36"/>
  </w:style>
  <w:style w:type="paragraph" w:customStyle="1" w:styleId="Odrky2">
    <w:name w:val="Odrážky 2"/>
    <w:basedOn w:val="Normln"/>
    <w:uiPriority w:val="99"/>
    <w:rsid w:val="00D02A36"/>
    <w:pPr>
      <w:numPr>
        <w:numId w:val="3"/>
      </w:numPr>
    </w:pPr>
  </w:style>
  <w:style w:type="paragraph" w:styleId="Normlnodsazen">
    <w:name w:val="Normal Indent"/>
    <w:basedOn w:val="Normln"/>
    <w:uiPriority w:val="99"/>
    <w:semiHidden/>
    <w:rsid w:val="00D02A36"/>
    <w:pPr>
      <w:ind w:left="708"/>
    </w:pPr>
  </w:style>
  <w:style w:type="paragraph" w:styleId="Textbubliny">
    <w:name w:val="Balloon Text"/>
    <w:basedOn w:val="Normln"/>
    <w:link w:val="TextbublinyChar"/>
    <w:uiPriority w:val="99"/>
    <w:semiHidden/>
    <w:rsid w:val="00D02A36"/>
    <w:rPr>
      <w:rFonts w:ascii="Tahoma" w:hAnsi="Tahoma" w:cs="Tahoma"/>
      <w:sz w:val="16"/>
      <w:szCs w:val="16"/>
    </w:rPr>
  </w:style>
  <w:style w:type="character" w:customStyle="1" w:styleId="TextbublinyChar">
    <w:name w:val="Text bubliny Char"/>
    <w:basedOn w:val="Standardnpsmoodstavce"/>
    <w:link w:val="Textbubliny"/>
    <w:uiPriority w:val="99"/>
    <w:semiHidden/>
    <w:rsid w:val="00D02A36"/>
    <w:rPr>
      <w:rFonts w:ascii="Tahoma" w:eastAsia="Times New Roman" w:hAnsi="Tahoma" w:cs="Tahoma"/>
      <w:sz w:val="16"/>
      <w:szCs w:val="16"/>
      <w:lang w:eastAsia="cs-CZ"/>
    </w:rPr>
  </w:style>
  <w:style w:type="paragraph" w:customStyle="1" w:styleId="Odrky1">
    <w:name w:val="Odrážky 1"/>
    <w:basedOn w:val="Normln"/>
    <w:uiPriority w:val="99"/>
    <w:rsid w:val="00D02A36"/>
    <w:pPr>
      <w:numPr>
        <w:numId w:val="2"/>
      </w:numPr>
    </w:pPr>
  </w:style>
  <w:style w:type="paragraph" w:customStyle="1" w:styleId="Obrzek">
    <w:name w:val="Obrázek"/>
    <w:basedOn w:val="Normln"/>
    <w:uiPriority w:val="99"/>
    <w:rsid w:val="00D02A36"/>
    <w:pPr>
      <w:keepNext/>
      <w:jc w:val="center"/>
    </w:pPr>
    <w:rPr>
      <w:i/>
    </w:rPr>
  </w:style>
  <w:style w:type="paragraph" w:styleId="Titulek">
    <w:name w:val="caption"/>
    <w:basedOn w:val="Normln"/>
    <w:next w:val="Normln"/>
    <w:uiPriority w:val="35"/>
    <w:qFormat/>
    <w:rsid w:val="00D02A36"/>
    <w:rPr>
      <w:b/>
      <w:bCs/>
      <w:sz w:val="20"/>
    </w:rPr>
  </w:style>
  <w:style w:type="paragraph" w:customStyle="1" w:styleId="Nadpisobsah">
    <w:name w:val="Nadpis obsah"/>
    <w:basedOn w:val="Normln"/>
    <w:next w:val="Normln"/>
    <w:uiPriority w:val="99"/>
    <w:rsid w:val="00D02A36"/>
    <w:pPr>
      <w:keepNext/>
      <w:keepLines/>
      <w:pageBreakBefore/>
      <w:pBdr>
        <w:top w:val="single" w:sz="24" w:space="1" w:color="365F91"/>
        <w:left w:val="single" w:sz="24" w:space="4" w:color="365F91"/>
        <w:bottom w:val="single" w:sz="24" w:space="1" w:color="365F91"/>
        <w:right w:val="single" w:sz="24" w:space="4" w:color="365F91"/>
      </w:pBdr>
      <w:shd w:val="clear" w:color="auto" w:fill="365F91"/>
      <w:spacing w:before="0" w:after="360"/>
      <w:ind w:left="170" w:right="170"/>
      <w:jc w:val="center"/>
    </w:pPr>
    <w:rPr>
      <w:rFonts w:ascii="Arial" w:hAnsi="Arial"/>
      <w:b/>
      <w:bCs/>
      <w:color w:val="FFFFFF"/>
      <w:sz w:val="28"/>
      <w:szCs w:val="28"/>
    </w:rPr>
  </w:style>
  <w:style w:type="paragraph" w:customStyle="1" w:styleId="Nadpistitul">
    <w:name w:val="Nadpis titul"/>
    <w:basedOn w:val="Normln"/>
    <w:next w:val="Normln"/>
    <w:uiPriority w:val="99"/>
    <w:rsid w:val="00D02A36"/>
    <w:pPr>
      <w:keepNext/>
      <w:keepLines/>
      <w:pageBreakBefore/>
      <w:pBdr>
        <w:top w:val="single" w:sz="24" w:space="1" w:color="365F91"/>
        <w:left w:val="single" w:sz="24" w:space="4" w:color="365F91"/>
        <w:bottom w:val="single" w:sz="24" w:space="1" w:color="365F91"/>
        <w:right w:val="single" w:sz="24" w:space="4" w:color="365F91"/>
      </w:pBdr>
      <w:shd w:val="clear" w:color="auto" w:fill="365F91"/>
      <w:spacing w:before="0" w:after="360"/>
      <w:ind w:left="170" w:right="170"/>
      <w:jc w:val="center"/>
    </w:pPr>
    <w:rPr>
      <w:rFonts w:ascii="Arial" w:hAnsi="Arial"/>
      <w:b/>
      <w:color w:val="FFFFFF"/>
      <w:sz w:val="28"/>
    </w:rPr>
  </w:style>
  <w:style w:type="paragraph" w:customStyle="1" w:styleId="Poznmka">
    <w:name w:val="Poznámka"/>
    <w:basedOn w:val="Normln"/>
    <w:uiPriority w:val="99"/>
    <w:rsid w:val="00D02A36"/>
    <w:pPr>
      <w:spacing w:before="60" w:after="60"/>
      <w:jc w:val="left"/>
    </w:pPr>
    <w:rPr>
      <w:sz w:val="20"/>
    </w:rPr>
  </w:style>
  <w:style w:type="paragraph" w:customStyle="1" w:styleId="Nzevtitul">
    <w:name w:val="Název titul"/>
    <w:basedOn w:val="Normln"/>
    <w:next w:val="Normln"/>
    <w:uiPriority w:val="99"/>
    <w:rsid w:val="00D02A36"/>
    <w:pPr>
      <w:pBdr>
        <w:top w:val="single" w:sz="12" w:space="6" w:color="365F91"/>
        <w:left w:val="single" w:sz="12" w:space="4" w:color="365F91"/>
        <w:bottom w:val="single" w:sz="12" w:space="6" w:color="365F91"/>
        <w:right w:val="single" w:sz="12" w:space="4" w:color="365F91"/>
      </w:pBdr>
      <w:ind w:left="170" w:right="170"/>
      <w:jc w:val="center"/>
    </w:pPr>
    <w:rPr>
      <w:rFonts w:ascii="Arial" w:hAnsi="Arial"/>
      <w:b/>
      <w:color w:val="365F91"/>
      <w:sz w:val="36"/>
    </w:rPr>
  </w:style>
  <w:style w:type="paragraph" w:styleId="Pedmtkomente">
    <w:name w:val="annotation subject"/>
    <w:basedOn w:val="Textkomente"/>
    <w:next w:val="Textkomente"/>
    <w:link w:val="PedmtkomenteChar"/>
    <w:uiPriority w:val="99"/>
    <w:semiHidden/>
    <w:rsid w:val="00D02A36"/>
    <w:pPr>
      <w:jc w:val="both"/>
    </w:pPr>
    <w:rPr>
      <w:b/>
      <w:bCs/>
    </w:rPr>
  </w:style>
  <w:style w:type="character" w:customStyle="1" w:styleId="PedmtkomenteChar">
    <w:name w:val="Předmět komentáře Char"/>
    <w:basedOn w:val="TextkomenteChar"/>
    <w:link w:val="Pedmtkomente"/>
    <w:uiPriority w:val="99"/>
    <w:semiHidden/>
    <w:rsid w:val="00D02A36"/>
    <w:rPr>
      <w:rFonts w:ascii="Times New Roman" w:eastAsia="Times New Roman" w:hAnsi="Times New Roman" w:cs="Times New Roman"/>
      <w:b/>
      <w:bCs/>
      <w:sz w:val="20"/>
      <w:szCs w:val="20"/>
      <w:lang w:eastAsia="cs-CZ"/>
    </w:rPr>
  </w:style>
  <w:style w:type="paragraph" w:styleId="Obsah4">
    <w:name w:val="toc 4"/>
    <w:basedOn w:val="Normln"/>
    <w:next w:val="Normln"/>
    <w:autoRedefine/>
    <w:uiPriority w:val="99"/>
    <w:rsid w:val="00D02A36"/>
    <w:pPr>
      <w:spacing w:before="0" w:after="0"/>
      <w:ind w:left="720"/>
      <w:jc w:val="left"/>
    </w:pPr>
    <w:rPr>
      <w:rFonts w:ascii="Calibri" w:hAnsi="Calibri" w:cs="Calibri"/>
      <w:sz w:val="20"/>
    </w:rPr>
  </w:style>
  <w:style w:type="paragraph" w:styleId="Obsah5">
    <w:name w:val="toc 5"/>
    <w:basedOn w:val="Normln"/>
    <w:next w:val="Normln"/>
    <w:autoRedefine/>
    <w:uiPriority w:val="99"/>
    <w:rsid w:val="00D02A36"/>
    <w:pPr>
      <w:spacing w:before="0" w:after="0"/>
      <w:ind w:left="960"/>
      <w:jc w:val="left"/>
    </w:pPr>
    <w:rPr>
      <w:rFonts w:ascii="Calibri" w:hAnsi="Calibri" w:cs="Calibri"/>
      <w:sz w:val="20"/>
    </w:rPr>
  </w:style>
  <w:style w:type="paragraph" w:styleId="Obsah6">
    <w:name w:val="toc 6"/>
    <w:basedOn w:val="Normln"/>
    <w:next w:val="Normln"/>
    <w:autoRedefine/>
    <w:uiPriority w:val="99"/>
    <w:rsid w:val="00D02A36"/>
    <w:pPr>
      <w:spacing w:before="0" w:after="0"/>
      <w:ind w:left="1200"/>
      <w:jc w:val="left"/>
    </w:pPr>
    <w:rPr>
      <w:rFonts w:ascii="Calibri" w:hAnsi="Calibri" w:cs="Calibri"/>
      <w:sz w:val="20"/>
    </w:rPr>
  </w:style>
  <w:style w:type="paragraph" w:styleId="Obsah7">
    <w:name w:val="toc 7"/>
    <w:basedOn w:val="Normln"/>
    <w:next w:val="Normln"/>
    <w:autoRedefine/>
    <w:uiPriority w:val="99"/>
    <w:rsid w:val="00D02A36"/>
    <w:pPr>
      <w:spacing w:before="0" w:after="0"/>
      <w:ind w:left="1440"/>
      <w:jc w:val="left"/>
    </w:pPr>
    <w:rPr>
      <w:rFonts w:ascii="Calibri" w:hAnsi="Calibri" w:cs="Calibri"/>
      <w:sz w:val="20"/>
    </w:rPr>
  </w:style>
  <w:style w:type="paragraph" w:styleId="Obsah8">
    <w:name w:val="toc 8"/>
    <w:basedOn w:val="Normln"/>
    <w:next w:val="Normln"/>
    <w:autoRedefine/>
    <w:uiPriority w:val="99"/>
    <w:rsid w:val="00D02A36"/>
    <w:pPr>
      <w:spacing w:before="0" w:after="0"/>
      <w:ind w:left="1680"/>
      <w:jc w:val="left"/>
    </w:pPr>
    <w:rPr>
      <w:rFonts w:ascii="Calibri" w:hAnsi="Calibri" w:cs="Calibri"/>
      <w:sz w:val="20"/>
    </w:rPr>
  </w:style>
  <w:style w:type="paragraph" w:styleId="Obsah9">
    <w:name w:val="toc 9"/>
    <w:basedOn w:val="Normln"/>
    <w:next w:val="Normln"/>
    <w:autoRedefine/>
    <w:uiPriority w:val="99"/>
    <w:rsid w:val="00D02A36"/>
    <w:pPr>
      <w:spacing w:before="0" w:after="0"/>
      <w:ind w:left="1920"/>
      <w:jc w:val="left"/>
    </w:pPr>
    <w:rPr>
      <w:rFonts w:ascii="Calibri" w:hAnsi="Calibri" w:cs="Calibri"/>
      <w:sz w:val="20"/>
    </w:rPr>
  </w:style>
  <w:style w:type="table" w:styleId="Mkatabulky">
    <w:name w:val="Table Grid"/>
    <w:basedOn w:val="Normlntabulka"/>
    <w:uiPriority w:val="99"/>
    <w:rsid w:val="00D02A36"/>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y">
    <w:name w:val="text tabulky"/>
    <w:basedOn w:val="Normln"/>
    <w:uiPriority w:val="99"/>
    <w:rsid w:val="00D02A36"/>
    <w:pPr>
      <w:spacing w:before="60" w:after="60" w:line="276" w:lineRule="auto"/>
    </w:pPr>
    <w:rPr>
      <w:rFonts w:ascii="Calibri" w:hAnsi="Calibri"/>
      <w:sz w:val="20"/>
      <w:szCs w:val="22"/>
      <w:lang w:eastAsia="en-US"/>
    </w:rPr>
  </w:style>
  <w:style w:type="paragraph" w:styleId="Bezmezer">
    <w:name w:val="No Spacing"/>
    <w:basedOn w:val="Normln"/>
    <w:uiPriority w:val="99"/>
    <w:qFormat/>
    <w:rsid w:val="00D02A36"/>
    <w:pPr>
      <w:spacing w:after="0"/>
    </w:pPr>
    <w:rPr>
      <w:rFonts w:ascii="Calibri" w:hAnsi="Calibri"/>
      <w:sz w:val="22"/>
      <w:szCs w:val="22"/>
      <w:lang w:eastAsia="en-US"/>
    </w:rPr>
  </w:style>
  <w:style w:type="paragraph" w:styleId="Rozloendokumentu">
    <w:name w:val="Document Map"/>
    <w:basedOn w:val="Normln"/>
    <w:link w:val="RozloendokumentuChar"/>
    <w:uiPriority w:val="99"/>
    <w:semiHidden/>
    <w:rsid w:val="00D02A36"/>
    <w:pPr>
      <w:spacing w:before="0"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02A36"/>
    <w:rPr>
      <w:rFonts w:ascii="Tahoma" w:eastAsia="Times New Roman" w:hAnsi="Tahoma" w:cs="Tahoma"/>
      <w:sz w:val="16"/>
      <w:szCs w:val="16"/>
      <w:lang w:eastAsia="cs-CZ"/>
    </w:rPr>
  </w:style>
  <w:style w:type="paragraph" w:styleId="Odstavecseseznamem">
    <w:name w:val="List Paragraph"/>
    <w:basedOn w:val="Normln"/>
    <w:uiPriority w:val="34"/>
    <w:qFormat/>
    <w:rsid w:val="00D02A36"/>
    <w:pPr>
      <w:ind w:left="720"/>
      <w:contextualSpacing/>
    </w:pPr>
  </w:style>
  <w:style w:type="paragraph" w:customStyle="1" w:styleId="Seznamvnorm">
    <w:name w:val="Seznam v normě"/>
    <w:basedOn w:val="Normln"/>
    <w:link w:val="SeznamvnormChar"/>
    <w:uiPriority w:val="99"/>
    <w:rsid w:val="00D02A36"/>
    <w:pPr>
      <w:numPr>
        <w:numId w:val="4"/>
      </w:numPr>
      <w:spacing w:before="0"/>
    </w:pPr>
    <w:rPr>
      <w:rFonts w:ascii="Arial" w:hAnsi="Arial"/>
      <w:sz w:val="20"/>
    </w:rPr>
  </w:style>
  <w:style w:type="character" w:customStyle="1" w:styleId="SeznamvnormChar">
    <w:name w:val="Seznam v normě Char"/>
    <w:basedOn w:val="Standardnpsmoodstavce"/>
    <w:link w:val="Seznamvnorm"/>
    <w:uiPriority w:val="99"/>
    <w:locked/>
    <w:rsid w:val="00D02A36"/>
    <w:rPr>
      <w:rFonts w:ascii="Arial" w:eastAsia="Times New Roman" w:hAnsi="Arial" w:cs="Times New Roman"/>
      <w:sz w:val="20"/>
      <w:szCs w:val="20"/>
      <w:lang w:eastAsia="cs-CZ"/>
    </w:rPr>
  </w:style>
  <w:style w:type="paragraph" w:customStyle="1" w:styleId="Default">
    <w:name w:val="Default"/>
    <w:rsid w:val="00D02A36"/>
    <w:pPr>
      <w:autoSpaceDE w:val="0"/>
      <w:autoSpaceDN w:val="0"/>
      <w:adjustRightInd w:val="0"/>
    </w:pPr>
    <w:rPr>
      <w:rFonts w:ascii="EUAlbertina" w:eastAsia="Calibri" w:hAnsi="EUAlbertina" w:cs="EUAlbertina"/>
      <w:color w:val="000000"/>
      <w:lang w:eastAsia="cs-CZ"/>
    </w:rPr>
  </w:style>
  <w:style w:type="paragraph" w:customStyle="1" w:styleId="CM4">
    <w:name w:val="CM4"/>
    <w:basedOn w:val="Normln"/>
    <w:next w:val="Normln"/>
    <w:uiPriority w:val="99"/>
    <w:rsid w:val="00D02A36"/>
    <w:pPr>
      <w:autoSpaceDE w:val="0"/>
      <w:autoSpaceDN w:val="0"/>
      <w:adjustRightInd w:val="0"/>
      <w:spacing w:before="0" w:after="0"/>
      <w:jc w:val="left"/>
    </w:pPr>
    <w:rPr>
      <w:rFonts w:ascii="EUAlbertina" w:eastAsia="Calibri" w:hAnsi="EUAlbertina"/>
      <w:szCs w:val="24"/>
    </w:rPr>
  </w:style>
  <w:style w:type="paragraph" w:styleId="Textvysvtlivek">
    <w:name w:val="endnote text"/>
    <w:basedOn w:val="Normln"/>
    <w:link w:val="TextvysvtlivekChar"/>
    <w:uiPriority w:val="99"/>
    <w:semiHidden/>
    <w:rsid w:val="00D02A36"/>
    <w:pPr>
      <w:spacing w:before="0" w:after="0"/>
    </w:pPr>
    <w:rPr>
      <w:sz w:val="20"/>
    </w:rPr>
  </w:style>
  <w:style w:type="character" w:customStyle="1" w:styleId="TextvysvtlivekChar">
    <w:name w:val="Text vysvětlivek Char"/>
    <w:basedOn w:val="Standardnpsmoodstavce"/>
    <w:link w:val="Textvysvtlivek"/>
    <w:uiPriority w:val="99"/>
    <w:semiHidden/>
    <w:rsid w:val="00D02A36"/>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rsid w:val="00D02A36"/>
    <w:rPr>
      <w:rFonts w:cs="Times New Roman"/>
      <w:vertAlign w:val="superscript"/>
    </w:rPr>
  </w:style>
  <w:style w:type="character" w:customStyle="1" w:styleId="apple-style-span">
    <w:name w:val="apple-style-span"/>
    <w:basedOn w:val="Standardnpsmoodstavce"/>
    <w:uiPriority w:val="99"/>
    <w:rsid w:val="00D02A36"/>
    <w:rPr>
      <w:rFonts w:cs="Times New Roman"/>
    </w:rPr>
  </w:style>
  <w:style w:type="character" w:styleId="Siln">
    <w:name w:val="Strong"/>
    <w:basedOn w:val="Standardnpsmoodstavce"/>
    <w:uiPriority w:val="99"/>
    <w:qFormat/>
    <w:rsid w:val="00D02A36"/>
    <w:rPr>
      <w:rFonts w:cs="Times New Roman"/>
      <w:b/>
      <w:bCs/>
    </w:rPr>
  </w:style>
  <w:style w:type="character" w:styleId="Sledovanodkaz">
    <w:name w:val="FollowedHyperlink"/>
    <w:basedOn w:val="Standardnpsmoodstavce"/>
    <w:uiPriority w:val="99"/>
    <w:semiHidden/>
    <w:rsid w:val="00D02A36"/>
    <w:rPr>
      <w:rFonts w:cs="Times New Roman"/>
      <w:color w:val="800080"/>
      <w:u w:val="single"/>
    </w:rPr>
  </w:style>
  <w:style w:type="character" w:customStyle="1" w:styleId="apple-converted-space">
    <w:name w:val="apple-converted-space"/>
    <w:basedOn w:val="Standardnpsmoodstavce"/>
    <w:uiPriority w:val="99"/>
    <w:rsid w:val="00D02A36"/>
    <w:rPr>
      <w:rFonts w:cs="Times New Roman"/>
    </w:rPr>
  </w:style>
  <w:style w:type="paragraph" w:customStyle="1" w:styleId="Seznamsodrkami1">
    <w:name w:val="Seznam s odrážkami1"/>
    <w:basedOn w:val="Normln"/>
    <w:uiPriority w:val="99"/>
    <w:rsid w:val="00D02A36"/>
    <w:pPr>
      <w:suppressAutoHyphens/>
      <w:overflowPunct w:val="0"/>
      <w:autoSpaceDE w:val="0"/>
      <w:autoSpaceDN w:val="0"/>
      <w:adjustRightInd w:val="0"/>
      <w:spacing w:before="0" w:after="0" w:line="230" w:lineRule="auto"/>
      <w:jc w:val="left"/>
      <w:textAlignment w:val="baseline"/>
    </w:pPr>
    <w:rPr>
      <w:sz w:val="20"/>
    </w:rPr>
  </w:style>
  <w:style w:type="paragraph" w:customStyle="1" w:styleId="Normln1">
    <w:name w:val="Normální1"/>
    <w:basedOn w:val="Normln"/>
    <w:uiPriority w:val="99"/>
    <w:rsid w:val="00D02A36"/>
    <w:pPr>
      <w:suppressAutoHyphens/>
      <w:overflowPunct w:val="0"/>
      <w:autoSpaceDE w:val="0"/>
      <w:spacing w:before="0" w:after="0" w:line="228" w:lineRule="auto"/>
      <w:textAlignment w:val="baseline"/>
    </w:pPr>
    <w:rPr>
      <w:lang w:eastAsia="ar-SA"/>
    </w:rPr>
  </w:style>
  <w:style w:type="paragraph" w:customStyle="1" w:styleId="Zkladntext1">
    <w:name w:val="Základní text1"/>
    <w:basedOn w:val="Normln"/>
    <w:uiPriority w:val="99"/>
    <w:rsid w:val="00D02A36"/>
    <w:pPr>
      <w:suppressAutoHyphens/>
      <w:overflowPunct w:val="0"/>
      <w:autoSpaceDE w:val="0"/>
      <w:autoSpaceDN w:val="0"/>
      <w:adjustRightInd w:val="0"/>
      <w:spacing w:before="0" w:line="230" w:lineRule="auto"/>
      <w:jc w:val="left"/>
      <w:textAlignment w:val="baseline"/>
    </w:pPr>
    <w:rPr>
      <w:sz w:val="20"/>
    </w:rPr>
  </w:style>
  <w:style w:type="character" w:customStyle="1" w:styleId="il">
    <w:name w:val="il"/>
    <w:basedOn w:val="Standardnpsmoodstavce"/>
    <w:uiPriority w:val="99"/>
    <w:rsid w:val="00D02A36"/>
    <w:rPr>
      <w:rFonts w:cs="Times New Roman"/>
    </w:rPr>
  </w:style>
  <w:style w:type="paragraph" w:customStyle="1" w:styleId="Texttabulky0">
    <w:name w:val="Text tabulky"/>
    <w:basedOn w:val="Normln"/>
    <w:uiPriority w:val="99"/>
    <w:rsid w:val="00D02A36"/>
    <w:pPr>
      <w:suppressAutoHyphens/>
      <w:spacing w:before="60" w:after="60"/>
      <w:jc w:val="left"/>
    </w:pPr>
    <w:rPr>
      <w:rFonts w:ascii="Arial" w:hAnsi="Arial"/>
      <w:sz w:val="18"/>
    </w:rPr>
  </w:style>
  <w:style w:type="character" w:styleId="Zdraznn">
    <w:name w:val="Emphasis"/>
    <w:basedOn w:val="Standardnpsmoodstavce"/>
    <w:uiPriority w:val="99"/>
    <w:qFormat/>
    <w:rsid w:val="00D02A36"/>
    <w:rPr>
      <w:rFonts w:cs="Times New Roman"/>
      <w:i/>
      <w:iCs/>
    </w:rPr>
  </w:style>
  <w:style w:type="paragraph" w:styleId="Normlnweb">
    <w:name w:val="Normal (Web)"/>
    <w:basedOn w:val="Normln"/>
    <w:uiPriority w:val="99"/>
    <w:semiHidden/>
    <w:unhideWhenUsed/>
    <w:rsid w:val="00D02A36"/>
    <w:pPr>
      <w:spacing w:before="100" w:beforeAutospacing="1" w:after="100" w:afterAutospacing="1"/>
      <w:jc w:val="left"/>
    </w:pPr>
    <w:rPr>
      <w:rFonts w:eastAsiaTheme="minorEastAsia"/>
      <w:szCs w:val="24"/>
    </w:rPr>
  </w:style>
  <w:style w:type="paragraph" w:styleId="Seznamcitac">
    <w:name w:val="table of authorities"/>
    <w:basedOn w:val="Normln"/>
    <w:next w:val="Normln"/>
    <w:uiPriority w:val="99"/>
    <w:unhideWhenUsed/>
    <w:rsid w:val="00902A36"/>
    <w:pPr>
      <w:spacing w:before="0" w:after="0"/>
      <w:ind w:left="240" w:hanging="240"/>
      <w:jc w:val="left"/>
    </w:pPr>
    <w:rPr>
      <w:rFonts w:cstheme="minorHAnsi"/>
      <w:sz w:val="20"/>
    </w:rPr>
  </w:style>
  <w:style w:type="paragraph" w:styleId="Hlavikaobsahu">
    <w:name w:val="toa heading"/>
    <w:basedOn w:val="Normln"/>
    <w:next w:val="Normln"/>
    <w:uiPriority w:val="99"/>
    <w:unhideWhenUsed/>
    <w:rsid w:val="00902A36"/>
    <w:pPr>
      <w:spacing w:before="240"/>
      <w:jc w:val="left"/>
    </w:pPr>
    <w:rPr>
      <w:rFonts w:cstheme="minorHAnsi"/>
      <w:b/>
      <w:bCs/>
      <w:caps/>
      <w:sz w:val="20"/>
    </w:rPr>
  </w:style>
  <w:style w:type="paragraph" w:customStyle="1" w:styleId="RLslovanodstavec">
    <w:name w:val="RL Číslovaný odstavec"/>
    <w:basedOn w:val="Normln"/>
    <w:link w:val="RLslovanodstavecChar"/>
    <w:qFormat/>
    <w:locked/>
    <w:rsid w:val="007B5575"/>
    <w:pPr>
      <w:spacing w:before="0" w:line="340" w:lineRule="exact"/>
      <w:ind w:firstLine="0"/>
    </w:pPr>
    <w:rPr>
      <w:rFonts w:ascii="Calibri" w:eastAsia="Calibri" w:hAnsi="Calibri"/>
      <w:spacing w:val="-4"/>
      <w:sz w:val="22"/>
    </w:rPr>
  </w:style>
  <w:style w:type="paragraph" w:customStyle="1" w:styleId="RLNadpis2rovn">
    <w:name w:val="RL Nadpis 2. úrovně"/>
    <w:basedOn w:val="Normln"/>
    <w:next w:val="Normln"/>
    <w:qFormat/>
    <w:locked/>
    <w:rsid w:val="007B5575"/>
    <w:pPr>
      <w:keepNext/>
      <w:spacing w:before="360" w:line="340" w:lineRule="exact"/>
      <w:ind w:firstLine="0"/>
    </w:pPr>
    <w:rPr>
      <w:rFonts w:ascii="Calibri" w:eastAsia="Calibri" w:hAnsi="Calibri"/>
      <w:b/>
      <w:spacing w:val="20"/>
      <w:sz w:val="23"/>
    </w:rPr>
  </w:style>
  <w:style w:type="paragraph" w:customStyle="1" w:styleId="RLNadpis3rovn">
    <w:name w:val="RL Nadpis 3. úrovně"/>
    <w:basedOn w:val="Normln"/>
    <w:next w:val="RLslovanodstavec"/>
    <w:qFormat/>
    <w:locked/>
    <w:rsid w:val="007B5575"/>
    <w:pPr>
      <w:keepNext/>
      <w:spacing w:before="360" w:line="340" w:lineRule="exact"/>
      <w:ind w:firstLine="0"/>
    </w:pPr>
    <w:rPr>
      <w:rFonts w:ascii="Calibri" w:eastAsia="Calibri" w:hAnsi="Calibri"/>
      <w:b/>
      <w:sz w:val="22"/>
      <w:szCs w:val="22"/>
    </w:rPr>
  </w:style>
  <w:style w:type="character" w:customStyle="1" w:styleId="RLslovanodstavecChar">
    <w:name w:val="RL Číslovaný odstavec Char"/>
    <w:link w:val="RLslovanodstavec"/>
    <w:locked/>
    <w:rsid w:val="007B5575"/>
    <w:rPr>
      <w:rFonts w:ascii="Calibri" w:eastAsia="Calibri" w:hAnsi="Calibri" w:cs="Times New Roman"/>
      <w:spacing w:val="-4"/>
      <w:sz w:val="22"/>
      <w:szCs w:val="20"/>
      <w:lang w:eastAsia="cs-CZ"/>
    </w:rPr>
  </w:style>
  <w:style w:type="character" w:customStyle="1" w:styleId="Nevyeenzmnka1">
    <w:name w:val="Nevyřešená zmínka1"/>
    <w:basedOn w:val="Standardnpsmoodstavce"/>
    <w:uiPriority w:val="99"/>
    <w:rsid w:val="00D52543"/>
    <w:rPr>
      <w:color w:val="605E5C"/>
      <w:shd w:val="clear" w:color="auto" w:fill="E1DFDD"/>
    </w:rPr>
  </w:style>
  <w:style w:type="paragraph" w:styleId="Revize">
    <w:name w:val="Revision"/>
    <w:hidden/>
    <w:uiPriority w:val="99"/>
    <w:semiHidden/>
    <w:rsid w:val="00C23A44"/>
    <w:rPr>
      <w:rFonts w:eastAsia="Times New Roman" w:cs="Times New Roman"/>
      <w:szCs w:val="20"/>
      <w:lang w:eastAsia="cs-CZ"/>
    </w:rPr>
  </w:style>
  <w:style w:type="paragraph" w:customStyle="1" w:styleId="Nadpis11">
    <w:name w:val="Nadpis 11"/>
    <w:basedOn w:val="Normln"/>
    <w:rsid w:val="00637FE7"/>
    <w:pPr>
      <w:numPr>
        <w:numId w:val="5"/>
      </w:numPr>
    </w:pPr>
  </w:style>
  <w:style w:type="paragraph" w:customStyle="1" w:styleId="Nadpis21">
    <w:name w:val="Nadpis 21"/>
    <w:basedOn w:val="Normln"/>
    <w:rsid w:val="00637FE7"/>
    <w:pPr>
      <w:numPr>
        <w:ilvl w:val="1"/>
        <w:numId w:val="5"/>
      </w:numPr>
    </w:pPr>
  </w:style>
  <w:style w:type="paragraph" w:customStyle="1" w:styleId="Nadpis31">
    <w:name w:val="Nadpis 31"/>
    <w:basedOn w:val="Normln"/>
    <w:rsid w:val="00637FE7"/>
    <w:pPr>
      <w:numPr>
        <w:ilvl w:val="2"/>
        <w:numId w:val="5"/>
      </w:numPr>
    </w:pPr>
  </w:style>
  <w:style w:type="paragraph" w:customStyle="1" w:styleId="Nadpis41">
    <w:name w:val="Nadpis 41"/>
    <w:basedOn w:val="Normln"/>
    <w:rsid w:val="00637FE7"/>
    <w:pPr>
      <w:numPr>
        <w:ilvl w:val="3"/>
        <w:numId w:val="5"/>
      </w:numPr>
    </w:pPr>
  </w:style>
  <w:style w:type="paragraph" w:customStyle="1" w:styleId="Nadpis51">
    <w:name w:val="Nadpis 51"/>
    <w:basedOn w:val="Normln"/>
    <w:rsid w:val="00637FE7"/>
    <w:pPr>
      <w:numPr>
        <w:ilvl w:val="4"/>
        <w:numId w:val="5"/>
      </w:numPr>
    </w:pPr>
  </w:style>
  <w:style w:type="paragraph" w:customStyle="1" w:styleId="Nadpis61">
    <w:name w:val="Nadpis 61"/>
    <w:basedOn w:val="Normln"/>
    <w:rsid w:val="00637FE7"/>
    <w:pPr>
      <w:numPr>
        <w:ilvl w:val="5"/>
        <w:numId w:val="5"/>
      </w:numPr>
    </w:pPr>
  </w:style>
  <w:style w:type="paragraph" w:customStyle="1" w:styleId="Nadpis71">
    <w:name w:val="Nadpis 71"/>
    <w:basedOn w:val="Normln"/>
    <w:rsid w:val="00637FE7"/>
    <w:pPr>
      <w:numPr>
        <w:ilvl w:val="6"/>
        <w:numId w:val="5"/>
      </w:numPr>
    </w:pPr>
  </w:style>
  <w:style w:type="paragraph" w:customStyle="1" w:styleId="Nadpis81">
    <w:name w:val="Nadpis 81"/>
    <w:basedOn w:val="Normln"/>
    <w:rsid w:val="00637FE7"/>
    <w:pPr>
      <w:numPr>
        <w:ilvl w:val="7"/>
        <w:numId w:val="5"/>
      </w:numPr>
    </w:pPr>
  </w:style>
  <w:style w:type="paragraph" w:customStyle="1" w:styleId="Nadpis91">
    <w:name w:val="Nadpis 91"/>
    <w:basedOn w:val="Normln"/>
    <w:rsid w:val="00637FE7"/>
    <w:pPr>
      <w:numPr>
        <w:ilvl w:val="8"/>
        <w:numId w:val="5"/>
      </w:numPr>
    </w:pPr>
  </w:style>
  <w:style w:type="character" w:customStyle="1" w:styleId="UnresolvedMention1">
    <w:name w:val="Unresolved Mention1"/>
    <w:basedOn w:val="Standardnpsmoodstavce"/>
    <w:uiPriority w:val="99"/>
    <w:semiHidden/>
    <w:unhideWhenUsed/>
    <w:rsid w:val="00DA47F8"/>
    <w:rPr>
      <w:color w:val="605E5C"/>
      <w:shd w:val="clear" w:color="auto" w:fill="E1DFDD"/>
    </w:rPr>
  </w:style>
  <w:style w:type="character" w:styleId="Nzevknihy">
    <w:name w:val="Book Title"/>
    <w:basedOn w:val="Standardnpsmoodstavce"/>
    <w:uiPriority w:val="33"/>
    <w:qFormat/>
    <w:rsid w:val="00242763"/>
    <w:rPr>
      <w:b/>
      <w:bCs/>
      <w:i/>
      <w:iCs/>
      <w:spacing w:val="5"/>
    </w:rPr>
  </w:style>
  <w:style w:type="paragraph" w:customStyle="1" w:styleId="References">
    <w:name w:val="References"/>
    <w:basedOn w:val="Normln"/>
    <w:rsid w:val="00684A3F"/>
    <w:pPr>
      <w:numPr>
        <w:numId w:val="7"/>
      </w:numPr>
      <w:spacing w:before="0" w:after="0"/>
    </w:pPr>
    <w:rPr>
      <w:rFonts w:ascii="Times New Roman" w:hAnsi="Times New Roman"/>
      <w:sz w:val="16"/>
      <w:szCs w:val="16"/>
      <w:lang w:val="en-US" w:eastAsia="en-US"/>
    </w:rPr>
  </w:style>
  <w:style w:type="character" w:styleId="Zstupntext">
    <w:name w:val="Placeholder Text"/>
    <w:basedOn w:val="Standardnpsmoodstavce"/>
    <w:uiPriority w:val="99"/>
    <w:semiHidden/>
    <w:rsid w:val="00540311"/>
    <w:rPr>
      <w:color w:val="808080"/>
    </w:rPr>
  </w:style>
  <w:style w:type="character" w:customStyle="1" w:styleId="fontstyle01">
    <w:name w:val="fontstyle01"/>
    <w:basedOn w:val="Standardnpsmoodstavce"/>
    <w:rsid w:val="00701F5C"/>
    <w:rPr>
      <w:rFonts w:ascii="Arial-BoldMT" w:hAnsi="Arial-BoldMT" w:hint="default"/>
      <w:b/>
      <w:bCs/>
      <w:i w:val="0"/>
      <w:iCs w:val="0"/>
      <w:color w:val="365F91"/>
      <w:sz w:val="26"/>
      <w:szCs w:val="26"/>
    </w:rPr>
  </w:style>
  <w:style w:type="character" w:customStyle="1" w:styleId="fontstyle21">
    <w:name w:val="fontstyle21"/>
    <w:basedOn w:val="Standardnpsmoodstavce"/>
    <w:rsid w:val="00701F5C"/>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4072">
      <w:bodyDiv w:val="1"/>
      <w:marLeft w:val="0"/>
      <w:marRight w:val="0"/>
      <w:marTop w:val="0"/>
      <w:marBottom w:val="0"/>
      <w:divBdr>
        <w:top w:val="none" w:sz="0" w:space="0" w:color="auto"/>
        <w:left w:val="none" w:sz="0" w:space="0" w:color="auto"/>
        <w:bottom w:val="none" w:sz="0" w:space="0" w:color="auto"/>
        <w:right w:val="none" w:sz="0" w:space="0" w:color="auto"/>
      </w:divBdr>
    </w:div>
    <w:div w:id="448009231">
      <w:bodyDiv w:val="1"/>
      <w:marLeft w:val="0"/>
      <w:marRight w:val="0"/>
      <w:marTop w:val="0"/>
      <w:marBottom w:val="0"/>
      <w:divBdr>
        <w:top w:val="none" w:sz="0" w:space="0" w:color="auto"/>
        <w:left w:val="none" w:sz="0" w:space="0" w:color="auto"/>
        <w:bottom w:val="none" w:sz="0" w:space="0" w:color="auto"/>
        <w:right w:val="none" w:sz="0" w:space="0" w:color="auto"/>
      </w:divBdr>
    </w:div>
    <w:div w:id="636957885">
      <w:bodyDiv w:val="1"/>
      <w:marLeft w:val="0"/>
      <w:marRight w:val="0"/>
      <w:marTop w:val="0"/>
      <w:marBottom w:val="0"/>
      <w:divBdr>
        <w:top w:val="none" w:sz="0" w:space="0" w:color="auto"/>
        <w:left w:val="none" w:sz="0" w:space="0" w:color="auto"/>
        <w:bottom w:val="none" w:sz="0" w:space="0" w:color="auto"/>
        <w:right w:val="none" w:sz="0" w:space="0" w:color="auto"/>
      </w:divBdr>
    </w:div>
    <w:div w:id="650796269">
      <w:bodyDiv w:val="1"/>
      <w:marLeft w:val="0"/>
      <w:marRight w:val="0"/>
      <w:marTop w:val="0"/>
      <w:marBottom w:val="0"/>
      <w:divBdr>
        <w:top w:val="none" w:sz="0" w:space="0" w:color="auto"/>
        <w:left w:val="none" w:sz="0" w:space="0" w:color="auto"/>
        <w:bottom w:val="none" w:sz="0" w:space="0" w:color="auto"/>
        <w:right w:val="none" w:sz="0" w:space="0" w:color="auto"/>
      </w:divBdr>
    </w:div>
    <w:div w:id="652873326">
      <w:bodyDiv w:val="1"/>
      <w:marLeft w:val="0"/>
      <w:marRight w:val="0"/>
      <w:marTop w:val="0"/>
      <w:marBottom w:val="0"/>
      <w:divBdr>
        <w:top w:val="none" w:sz="0" w:space="0" w:color="auto"/>
        <w:left w:val="none" w:sz="0" w:space="0" w:color="auto"/>
        <w:bottom w:val="none" w:sz="0" w:space="0" w:color="auto"/>
        <w:right w:val="none" w:sz="0" w:space="0" w:color="auto"/>
      </w:divBdr>
    </w:div>
    <w:div w:id="660154913">
      <w:bodyDiv w:val="1"/>
      <w:marLeft w:val="0"/>
      <w:marRight w:val="0"/>
      <w:marTop w:val="0"/>
      <w:marBottom w:val="0"/>
      <w:divBdr>
        <w:top w:val="none" w:sz="0" w:space="0" w:color="auto"/>
        <w:left w:val="none" w:sz="0" w:space="0" w:color="auto"/>
        <w:bottom w:val="none" w:sz="0" w:space="0" w:color="auto"/>
        <w:right w:val="none" w:sz="0" w:space="0" w:color="auto"/>
      </w:divBdr>
    </w:div>
    <w:div w:id="763380920">
      <w:bodyDiv w:val="1"/>
      <w:marLeft w:val="0"/>
      <w:marRight w:val="0"/>
      <w:marTop w:val="0"/>
      <w:marBottom w:val="0"/>
      <w:divBdr>
        <w:top w:val="none" w:sz="0" w:space="0" w:color="auto"/>
        <w:left w:val="none" w:sz="0" w:space="0" w:color="auto"/>
        <w:bottom w:val="none" w:sz="0" w:space="0" w:color="auto"/>
        <w:right w:val="none" w:sz="0" w:space="0" w:color="auto"/>
      </w:divBdr>
    </w:div>
    <w:div w:id="1226455025">
      <w:bodyDiv w:val="1"/>
      <w:marLeft w:val="0"/>
      <w:marRight w:val="0"/>
      <w:marTop w:val="0"/>
      <w:marBottom w:val="0"/>
      <w:divBdr>
        <w:top w:val="none" w:sz="0" w:space="0" w:color="auto"/>
        <w:left w:val="none" w:sz="0" w:space="0" w:color="auto"/>
        <w:bottom w:val="none" w:sz="0" w:space="0" w:color="auto"/>
        <w:right w:val="none" w:sz="0" w:space="0" w:color="auto"/>
      </w:divBdr>
    </w:div>
    <w:div w:id="1672030580">
      <w:bodyDiv w:val="1"/>
      <w:marLeft w:val="0"/>
      <w:marRight w:val="0"/>
      <w:marTop w:val="0"/>
      <w:marBottom w:val="0"/>
      <w:divBdr>
        <w:top w:val="none" w:sz="0" w:space="0" w:color="auto"/>
        <w:left w:val="none" w:sz="0" w:space="0" w:color="auto"/>
        <w:bottom w:val="none" w:sz="0" w:space="0" w:color="auto"/>
        <w:right w:val="none" w:sz="0" w:space="0" w:color="auto"/>
      </w:divBdr>
    </w:div>
    <w:div w:id="1703363055">
      <w:bodyDiv w:val="1"/>
      <w:marLeft w:val="0"/>
      <w:marRight w:val="0"/>
      <w:marTop w:val="0"/>
      <w:marBottom w:val="0"/>
      <w:divBdr>
        <w:top w:val="none" w:sz="0" w:space="0" w:color="auto"/>
        <w:left w:val="none" w:sz="0" w:space="0" w:color="auto"/>
        <w:bottom w:val="none" w:sz="0" w:space="0" w:color="auto"/>
        <w:right w:val="none" w:sz="0" w:space="0" w:color="auto"/>
      </w:divBdr>
    </w:div>
    <w:div w:id="1917588716">
      <w:bodyDiv w:val="1"/>
      <w:marLeft w:val="0"/>
      <w:marRight w:val="0"/>
      <w:marTop w:val="0"/>
      <w:marBottom w:val="0"/>
      <w:divBdr>
        <w:top w:val="none" w:sz="0" w:space="0" w:color="auto"/>
        <w:left w:val="none" w:sz="0" w:space="0" w:color="auto"/>
        <w:bottom w:val="none" w:sz="0" w:space="0" w:color="auto"/>
        <w:right w:val="none" w:sz="0" w:space="0" w:color="auto"/>
      </w:divBdr>
    </w:div>
    <w:div w:id="1919752924">
      <w:bodyDiv w:val="1"/>
      <w:marLeft w:val="0"/>
      <w:marRight w:val="0"/>
      <w:marTop w:val="0"/>
      <w:marBottom w:val="0"/>
      <w:divBdr>
        <w:top w:val="none" w:sz="0" w:space="0" w:color="auto"/>
        <w:left w:val="none" w:sz="0" w:space="0" w:color="auto"/>
        <w:bottom w:val="none" w:sz="0" w:space="0" w:color="auto"/>
        <w:right w:val="none" w:sz="0" w:space="0" w:color="auto"/>
      </w:divBdr>
    </w:div>
    <w:div w:id="1942296947">
      <w:bodyDiv w:val="1"/>
      <w:marLeft w:val="0"/>
      <w:marRight w:val="0"/>
      <w:marTop w:val="0"/>
      <w:marBottom w:val="0"/>
      <w:divBdr>
        <w:top w:val="none" w:sz="0" w:space="0" w:color="auto"/>
        <w:left w:val="none" w:sz="0" w:space="0" w:color="auto"/>
        <w:bottom w:val="none" w:sz="0" w:space="0" w:color="auto"/>
        <w:right w:val="none" w:sz="0" w:space="0" w:color="auto"/>
      </w:divBdr>
      <w:divsChild>
        <w:div w:id="496577536">
          <w:marLeft w:val="0"/>
          <w:marRight w:val="0"/>
          <w:marTop w:val="0"/>
          <w:marBottom w:val="0"/>
          <w:divBdr>
            <w:top w:val="none" w:sz="0" w:space="0" w:color="auto"/>
            <w:left w:val="none" w:sz="0" w:space="0" w:color="auto"/>
            <w:bottom w:val="none" w:sz="0" w:space="0" w:color="auto"/>
            <w:right w:val="none" w:sz="0" w:space="0" w:color="auto"/>
          </w:divBdr>
        </w:div>
      </w:divsChild>
    </w:div>
    <w:div w:id="2071265691">
      <w:bodyDiv w:val="1"/>
      <w:marLeft w:val="0"/>
      <w:marRight w:val="0"/>
      <w:marTop w:val="0"/>
      <w:marBottom w:val="0"/>
      <w:divBdr>
        <w:top w:val="none" w:sz="0" w:space="0" w:color="auto"/>
        <w:left w:val="none" w:sz="0" w:space="0" w:color="auto"/>
        <w:bottom w:val="none" w:sz="0" w:space="0" w:color="auto"/>
        <w:right w:val="none" w:sz="0" w:space="0" w:color="auto"/>
      </w:divBdr>
    </w:div>
    <w:div w:id="213640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tarfos.tacr.cz/cs/project/CK02000188" TargetMode="External"/><Relationship Id="rId2" Type="http://schemas.openxmlformats.org/officeDocument/2006/relationships/numbering" Target="numbering.xml"/><Relationship Id="rId16" Type="http://schemas.openxmlformats.org/officeDocument/2006/relationships/hyperlink" Target="https://starfos.tacr.cz/cs/project/TL030006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Wik22</b:Tag>
    <b:SourceType>InternetSite</b:SourceType>
    <b:Guid>{FFCF4F95-8180-4E86-AB83-0CAE17D20090}</b:Guid>
    <b:Author>
      <b:Author>
        <b:Corporate>Wikipedia.org</b:Corporate>
      </b:Author>
    </b:Author>
    <b:Title>On-board diagnostics</b:Title>
    <b:Year>2022</b:Year>
    <b:Month>1</b:Month>
    <b:Day>16</b:Day>
    <b:URL>https://en.wikipedia.org/wiki/On-board_diagnostics</b:URL>
    <b:RefOrder>5</b:RefOrder>
  </b:Source>
</b:Sources>
</file>

<file path=customXml/itemProps1.xml><?xml version="1.0" encoding="utf-8"?>
<ds:datastoreItem xmlns:ds="http://schemas.openxmlformats.org/officeDocument/2006/customXml" ds:itemID="{6D7BFE9B-A320-42D6-983A-C92BD941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11900</Words>
  <Characters>70215</Characters>
  <Application>Microsoft Office Word</Application>
  <DocSecurity>0</DocSecurity>
  <Lines>585</Lines>
  <Paragraphs>163</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81952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Ing. Zdeněk Lokaj, Ph.D.</dc:creator>
  <cp:keywords/>
  <dc:description/>
  <cp:lastModifiedBy>MD O.730</cp:lastModifiedBy>
  <cp:revision>3</cp:revision>
  <cp:lastPrinted>2023-08-28T12:06:00Z</cp:lastPrinted>
  <dcterms:created xsi:type="dcterms:W3CDTF">2023-08-18T13:22:00Z</dcterms:created>
  <dcterms:modified xsi:type="dcterms:W3CDTF">2023-08-28T12:17:00Z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7/10/2023 11:48:47 AM</vt:lpwstr>
  </property>
</Properties>
</file>