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365" w:rsidRPr="00953365" w:rsidRDefault="00953365" w:rsidP="009533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Zákon č. 44/2020 Sb. </w:t>
      </w:r>
      <w:bookmarkStart w:id="0" w:name="_GoBack"/>
      <w:bookmarkEnd w:id="0"/>
      <w:r w:rsidRPr="00953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kterým se mění zákon č. 114/1995 Sb., o vnitrozemské plavbě,</w:t>
      </w:r>
    </w:p>
    <w:p w:rsidR="00953365" w:rsidRPr="00953365" w:rsidRDefault="00953365" w:rsidP="009533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ve znění pozdějších předpisů</w:t>
      </w:r>
    </w:p>
    <w:p w:rsidR="00953365" w:rsidRPr="00953365" w:rsidRDefault="00953365" w:rsidP="0095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52425" cy="28575"/>
            <wp:effectExtent l="0" t="0" r="9525" b="9525"/>
            <wp:docPr id="3" name="Obrázek 3" descr="http://www.sbirka.cz/POSL4TYD/NOVE/t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birka.cz/POSL4TYD/NOVE/tab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Parlament se usnesl na tomto zákoně České republiky:</w:t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953365" w:rsidRPr="00953365" w:rsidRDefault="00953365" w:rsidP="009533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ČÁST PRVNÍ</w:t>
      </w:r>
    </w:p>
    <w:p w:rsidR="00953365" w:rsidRPr="00953365" w:rsidRDefault="00953365" w:rsidP="0095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br/>
      </w:r>
    </w:p>
    <w:p w:rsidR="00953365" w:rsidRPr="00953365" w:rsidRDefault="00953365" w:rsidP="009533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Změna zákona o vnitrozemské plavbě</w:t>
      </w:r>
    </w:p>
    <w:p w:rsidR="00953365" w:rsidRPr="00953365" w:rsidRDefault="00953365" w:rsidP="0095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953365" w:rsidRPr="00953365" w:rsidRDefault="00953365" w:rsidP="009533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Čl. I</w:t>
      </w:r>
    </w:p>
    <w:p w:rsidR="00953365" w:rsidRPr="00953365" w:rsidRDefault="00953365" w:rsidP="0095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52425" cy="28575"/>
            <wp:effectExtent l="0" t="0" r="9525" b="9525"/>
            <wp:docPr id="2" name="Obrázek 2" descr="http://www.sbirka.cz/POSL4TYD/NOVE/t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birka.cz/POSL4TYD/NOVE/tab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V bodě 2 přílohy č. 2 k zákonu č. 114/1995 Sb., o vnitrozemské plavbě, ve znění zákona č. 118/2004 Sb. a zákona č. 187/2014 Sb., se písmeno e) zrušuje.</w:t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Dosavadní písmeno f) se označuje jako písmeno e).</w:t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953365" w:rsidRPr="00953365" w:rsidRDefault="00953365" w:rsidP="009533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ČÁST DRUHÁ</w:t>
      </w:r>
    </w:p>
    <w:p w:rsidR="00953365" w:rsidRPr="00953365" w:rsidRDefault="00953365" w:rsidP="0095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br/>
      </w:r>
    </w:p>
    <w:p w:rsidR="00953365" w:rsidRPr="00953365" w:rsidRDefault="00953365" w:rsidP="009533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Účinnost</w:t>
      </w:r>
    </w:p>
    <w:p w:rsidR="00953365" w:rsidRPr="00953365" w:rsidRDefault="00953365" w:rsidP="0095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953365" w:rsidRPr="00953365" w:rsidRDefault="00953365" w:rsidP="009533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Čl. II</w:t>
      </w:r>
    </w:p>
    <w:p w:rsidR="00953365" w:rsidRPr="00953365" w:rsidRDefault="00953365" w:rsidP="0095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52425" cy="28575"/>
            <wp:effectExtent l="0" t="0" r="9525" b="9525"/>
            <wp:docPr id="1" name="Obrázek 1" descr="http://www.sbirka.cz/POSL4TYD/NOVE/t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birka.cz/POSL4TYD/NOVE/tab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Tento zákon nabývá účinnosti patnáctým dnem po jeho vyhlášení.</w:t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953365" w:rsidRPr="00953365" w:rsidRDefault="00953365" w:rsidP="009533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Vondráček</w:t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v. r.</w:t>
      </w:r>
    </w:p>
    <w:p w:rsidR="00953365" w:rsidRPr="00953365" w:rsidRDefault="00953365" w:rsidP="009533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53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Zeman</w:t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v. r.</w:t>
      </w:r>
    </w:p>
    <w:p w:rsidR="00953365" w:rsidRPr="00953365" w:rsidRDefault="00953365" w:rsidP="009533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 w:rsidRPr="00953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Babiš</w:t>
      </w:r>
      <w:proofErr w:type="spellEnd"/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v. r.</w:t>
      </w:r>
    </w:p>
    <w:p w:rsidR="008F41FA" w:rsidRDefault="008F41FA"/>
    <w:sectPr w:rsidR="008F4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65"/>
    <w:rsid w:val="008F41FA"/>
    <w:rsid w:val="0095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9E50"/>
  <w15:chartTrackingRefBased/>
  <w15:docId w15:val="{A6C48800-6F10-459E-98D8-6C14D2C2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 Miroslav Ing.</dc:creator>
  <cp:keywords/>
  <dc:description/>
  <cp:lastModifiedBy>Stehlík Miroslav Ing.</cp:lastModifiedBy>
  <cp:revision>1</cp:revision>
  <dcterms:created xsi:type="dcterms:W3CDTF">2020-02-25T13:37:00Z</dcterms:created>
  <dcterms:modified xsi:type="dcterms:W3CDTF">2020-02-25T13:39:00Z</dcterms:modified>
</cp:coreProperties>
</file>