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023BF" w14:textId="6735CEE4" w:rsidR="00653147" w:rsidRPr="00D2008C" w:rsidRDefault="0093776D" w:rsidP="00653147">
      <w:pPr>
        <w:pStyle w:val="Nadpis"/>
        <w:suppressAutoHyphens/>
        <w:jc w:val="center"/>
        <w:rPr>
          <w:rFonts w:cs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FA645D" wp14:editId="13E89C9B">
                <wp:simplePos x="0" y="0"/>
                <wp:positionH relativeFrom="column">
                  <wp:posOffset>3482234</wp:posOffset>
                </wp:positionH>
                <wp:positionV relativeFrom="paragraph">
                  <wp:posOffset>-63674</wp:posOffset>
                </wp:positionV>
                <wp:extent cx="1828800" cy="1828800"/>
                <wp:effectExtent l="0" t="838200" r="0" b="84391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49533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66AAB" w14:textId="77777777" w:rsidR="0093776D" w:rsidRPr="00163F17" w:rsidRDefault="0093776D" w:rsidP="0093776D">
                            <w:pPr>
                              <w:spacing w:before="120"/>
                              <w:ind w:left="360"/>
                              <w:jc w:val="center"/>
                              <w:rPr>
                                <w:rFonts w:eastAsia="Times New Roman" w:cs="Arial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pracovní verze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FA645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4.2pt;margin-top:-5pt;width:2in;height:2in;rotation:2457090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14:paraId="20C66AAB" w14:textId="77777777" w:rsidR="0093776D" w:rsidRPr="00163F17" w:rsidRDefault="0093776D" w:rsidP="0093776D">
                      <w:pPr>
                        <w:spacing w:before="120"/>
                        <w:ind w:left="360"/>
                        <w:jc w:val="center"/>
                        <w:rPr>
                          <w:rFonts w:eastAsia="Times New Roman" w:cs="Arial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pracovní verze</w:t>
                      </w:r>
                    </w:p>
                  </w:txbxContent>
                </v:textbox>
              </v:shape>
            </w:pict>
          </mc:Fallback>
        </mc:AlternateContent>
      </w:r>
      <w:r w:rsidR="00653147" w:rsidRPr="00D2008C">
        <w:rPr>
          <w:rFonts w:cs="Arial"/>
          <w:sz w:val="28"/>
        </w:rPr>
        <w:t xml:space="preserve">Základní manuál </w:t>
      </w:r>
      <w:r w:rsidR="00C55565">
        <w:rPr>
          <w:rFonts w:cs="Arial"/>
          <w:sz w:val="28"/>
        </w:rPr>
        <w:t>testera</w:t>
      </w:r>
    </w:p>
    <w:p w14:paraId="16881002" w14:textId="4659343C" w:rsidR="00653147" w:rsidRPr="00D2008C" w:rsidRDefault="00653147" w:rsidP="00653147">
      <w:pPr>
        <w:pStyle w:val="Nadpis"/>
        <w:suppressAutoHyphens/>
        <w:jc w:val="center"/>
        <w:rPr>
          <w:rFonts w:cs="Arial"/>
          <w:sz w:val="22"/>
        </w:rPr>
      </w:pPr>
      <w:r w:rsidRPr="00D2008C">
        <w:rPr>
          <w:rFonts w:cs="Arial"/>
          <w:sz w:val="22"/>
        </w:rPr>
        <w:t>k hybridní vozidlové C-ITS jednotce O2 Smart Gear R3</w:t>
      </w:r>
    </w:p>
    <w:p w14:paraId="7CDAEA59" w14:textId="314C6553" w:rsidR="00653147" w:rsidRPr="00D2008C" w:rsidRDefault="00653147" w:rsidP="00653147">
      <w:pPr>
        <w:pStyle w:val="Nadpis"/>
        <w:suppressAutoHyphens/>
        <w:jc w:val="center"/>
        <w:rPr>
          <w:rFonts w:cs="Arial"/>
          <w:sz w:val="22"/>
        </w:rPr>
      </w:pPr>
      <w:r w:rsidRPr="00D2008C">
        <w:rPr>
          <w:rFonts w:cs="Arial"/>
          <w:sz w:val="22"/>
        </w:rPr>
        <w:t>a mobilní aplikaci O2SGMAR1</w:t>
      </w:r>
    </w:p>
    <w:p w14:paraId="755D5F6D" w14:textId="22B6F65C" w:rsidR="00653147" w:rsidRPr="00D2008C" w:rsidRDefault="00653147" w:rsidP="00653147">
      <w:pPr>
        <w:rPr>
          <w:rFonts w:ascii="Arial" w:hAnsi="Arial" w:cs="Arial"/>
          <w:sz w:val="22"/>
        </w:rPr>
      </w:pPr>
    </w:p>
    <w:p w14:paraId="1A22C59F" w14:textId="4F19D6A3" w:rsidR="00653147" w:rsidRPr="00D2008C" w:rsidRDefault="00653147" w:rsidP="00074EFD">
      <w:pPr>
        <w:pStyle w:val="Nadpis"/>
        <w:tabs>
          <w:tab w:val="clear" w:pos="567"/>
        </w:tabs>
        <w:rPr>
          <w:rFonts w:eastAsiaTheme="minorEastAsia" w:cs="Arial"/>
          <w:bCs w:val="0"/>
          <w:iCs w:val="0"/>
          <w:sz w:val="22"/>
          <w:szCs w:val="24"/>
        </w:rPr>
      </w:pPr>
      <w:r w:rsidRPr="00D2008C">
        <w:rPr>
          <w:rFonts w:eastAsiaTheme="minorEastAsia" w:cs="Arial"/>
          <w:bCs w:val="0"/>
          <w:iCs w:val="0"/>
          <w:sz w:val="22"/>
          <w:szCs w:val="24"/>
        </w:rPr>
        <w:t>Obsah dodávky, kterou uživatel v rámci testovacího balíčku obdrží:</w:t>
      </w:r>
    </w:p>
    <w:p w14:paraId="43042354" w14:textId="77777777" w:rsidR="00653147" w:rsidRPr="00D2008C" w:rsidRDefault="00653147" w:rsidP="00653147">
      <w:pPr>
        <w:ind w:left="708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1x produkční hybridní C-ITS jednotka O2 Smart Gear R3;</w:t>
      </w:r>
    </w:p>
    <w:p w14:paraId="10CC1AB2" w14:textId="77777777" w:rsidR="00653147" w:rsidRPr="00D2008C" w:rsidRDefault="00653147" w:rsidP="00653147">
      <w:pPr>
        <w:ind w:left="708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1x napájecí kabel;</w:t>
      </w:r>
    </w:p>
    <w:p w14:paraId="0128D597" w14:textId="09E278C4" w:rsidR="00653147" w:rsidRDefault="00653147" w:rsidP="00653147">
      <w:pPr>
        <w:ind w:left="708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1x kombinovaná anténní sada s magnetickým úchytem;</w:t>
      </w:r>
    </w:p>
    <w:p w14:paraId="503FA908" w14:textId="212DBC48" w:rsidR="00D0214F" w:rsidRDefault="00D0214F" w:rsidP="00653147">
      <w:pPr>
        <w:ind w:left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1x wi-fi anténa;</w:t>
      </w:r>
    </w:p>
    <w:p w14:paraId="729CCF79" w14:textId="136ACD10" w:rsidR="00231CA2" w:rsidRDefault="00231CA2" w:rsidP="00231CA2">
      <w:r>
        <w:t> </w:t>
      </w:r>
      <w:r>
        <w:rPr>
          <w:noProof/>
        </w:rPr>
        <w:drawing>
          <wp:inline distT="0" distB="0" distL="0" distR="0" wp14:anchorId="12B5127F" wp14:editId="3F25732F">
            <wp:extent cx="5537828" cy="3686929"/>
            <wp:effectExtent l="0" t="0" r="6350" b="889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750" cy="3690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709A9" w14:textId="77777777" w:rsidR="00231CA2" w:rsidRPr="00D2008C" w:rsidRDefault="00231CA2" w:rsidP="00653147">
      <w:pPr>
        <w:ind w:left="708"/>
        <w:rPr>
          <w:rFonts w:ascii="Arial" w:hAnsi="Arial" w:cs="Arial"/>
          <w:sz w:val="22"/>
        </w:rPr>
      </w:pPr>
    </w:p>
    <w:p w14:paraId="1696BACE" w14:textId="77777777" w:rsidR="00532D4A" w:rsidRPr="00D2008C" w:rsidRDefault="00653147" w:rsidP="00653147">
      <w:pPr>
        <w:ind w:left="708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přístup k instalačnímu kódu obslužné aplikace O2SGMAR1</w:t>
      </w:r>
      <w:r w:rsidR="00532D4A" w:rsidRPr="00D2008C">
        <w:rPr>
          <w:rFonts w:ascii="Arial" w:hAnsi="Arial" w:cs="Arial"/>
          <w:sz w:val="22"/>
        </w:rPr>
        <w:t>;</w:t>
      </w:r>
    </w:p>
    <w:p w14:paraId="2F89261D" w14:textId="77777777" w:rsidR="00653147" w:rsidRPr="00D2008C" w:rsidRDefault="00532D4A" w:rsidP="00653147">
      <w:pPr>
        <w:ind w:left="708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přístupové údaje pro připojení obslužné aplikace k hybridní C-ITS jednotce – uživatelské jméno a heslo (pro Wi-Fi připojení)</w:t>
      </w:r>
      <w:r w:rsidR="00653147" w:rsidRPr="00D2008C">
        <w:rPr>
          <w:rFonts w:ascii="Arial" w:hAnsi="Arial" w:cs="Arial"/>
          <w:sz w:val="22"/>
        </w:rPr>
        <w:t>.</w:t>
      </w:r>
    </w:p>
    <w:p w14:paraId="3B87EB22" w14:textId="77777777" w:rsidR="00653147" w:rsidRPr="00D2008C" w:rsidRDefault="00653147" w:rsidP="00653147">
      <w:pPr>
        <w:rPr>
          <w:rFonts w:ascii="Arial" w:hAnsi="Arial" w:cs="Arial"/>
          <w:sz w:val="22"/>
        </w:rPr>
      </w:pPr>
    </w:p>
    <w:p w14:paraId="283EDBEE" w14:textId="77777777" w:rsidR="00653147" w:rsidRPr="00D2008C" w:rsidRDefault="00653147" w:rsidP="00653147">
      <w:pPr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 xml:space="preserve">Základní </w:t>
      </w:r>
      <w:r w:rsidR="00532D4A" w:rsidRPr="00D2008C">
        <w:rPr>
          <w:rFonts w:ascii="Arial" w:hAnsi="Arial" w:cs="Arial"/>
          <w:sz w:val="22"/>
        </w:rPr>
        <w:t xml:space="preserve">podmínkou zapojení do pilotu je ochota dlouhodobě testovat systém C-Roads, tedy systém zaručených dopravních informací postavených na komunikaci „vozidlo-vozidlo“ a „vozidlo-infrastruktura“. </w:t>
      </w:r>
    </w:p>
    <w:p w14:paraId="0E87F0E9" w14:textId="77777777" w:rsidR="00532D4A" w:rsidRPr="00D2008C" w:rsidRDefault="00532D4A" w:rsidP="00653147">
      <w:pPr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Testování spočívá v zapojení předané testovací jednotky v autě testera, připojení mobilní aplikace a zobrazování výstražných dopravních informací, příp. i jejich generování pomocí mobilní aplikace. Své zkušenosti z testování následně tester na výzvu (i vícekrát) sdělí prostřednictvím dotazníku nebo osobního pohovoru.</w:t>
      </w:r>
    </w:p>
    <w:p w14:paraId="1031DE02" w14:textId="77777777" w:rsidR="00532D4A" w:rsidRPr="00D2008C" w:rsidRDefault="00532D4A" w:rsidP="00653147">
      <w:pPr>
        <w:rPr>
          <w:rFonts w:ascii="Arial" w:hAnsi="Arial" w:cs="Arial"/>
          <w:sz w:val="22"/>
        </w:rPr>
      </w:pPr>
    </w:p>
    <w:p w14:paraId="641EB184" w14:textId="77777777" w:rsidR="00532D4A" w:rsidRPr="00D2008C" w:rsidRDefault="00532D4A" w:rsidP="00074EFD">
      <w:pPr>
        <w:pStyle w:val="Nadpis"/>
        <w:tabs>
          <w:tab w:val="clear" w:pos="567"/>
        </w:tabs>
        <w:rPr>
          <w:rFonts w:eastAsiaTheme="minorEastAsia" w:cs="Arial"/>
          <w:bCs w:val="0"/>
          <w:iCs w:val="0"/>
          <w:sz w:val="22"/>
          <w:szCs w:val="24"/>
        </w:rPr>
      </w:pPr>
      <w:r w:rsidRPr="00D2008C">
        <w:rPr>
          <w:rFonts w:eastAsiaTheme="minorEastAsia" w:cs="Arial"/>
          <w:bCs w:val="0"/>
          <w:iCs w:val="0"/>
          <w:sz w:val="22"/>
          <w:szCs w:val="24"/>
        </w:rPr>
        <w:t>Zapojení jednotky do vozidla:</w:t>
      </w:r>
    </w:p>
    <w:p w14:paraId="088CF70A" w14:textId="77777777" w:rsidR="00532D4A" w:rsidRPr="00D2008C" w:rsidRDefault="00532D4A" w:rsidP="002A199C">
      <w:pPr>
        <w:pStyle w:val="Zkladntextodsazen"/>
        <w:ind w:left="0" w:firstLine="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Jednotka je testerovi předána ve stavu, kdy k jednotce jsou připojeny výše uvedené kabely, tj. napájecí kabel a kombinovaný anténní set.</w:t>
      </w:r>
    </w:p>
    <w:p w14:paraId="22EDE532" w14:textId="77777777" w:rsidR="00532D4A" w:rsidRPr="00D2008C" w:rsidRDefault="00532D4A" w:rsidP="002A199C">
      <w:pPr>
        <w:pStyle w:val="Zkladntextodsazen"/>
        <w:ind w:left="0" w:firstLine="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Vlastní zapojení hybridní C-ITS jednotky do vozidla spočívá v:</w:t>
      </w:r>
    </w:p>
    <w:p w14:paraId="1B7E693C" w14:textId="22C7ACD2" w:rsidR="00532D4A" w:rsidRDefault="00532D4A" w:rsidP="002A199C">
      <w:pPr>
        <w:pStyle w:val="Zkladntextodsazen"/>
        <w:numPr>
          <w:ilvl w:val="0"/>
          <w:numId w:val="3"/>
        </w:numPr>
        <w:ind w:left="72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 xml:space="preserve">umístění jednotky do kufru vozidla, nejlépe do postranní kapsy tak, aby </w:t>
      </w:r>
      <w:r w:rsidR="00074EFD" w:rsidRPr="00D2008C">
        <w:rPr>
          <w:rFonts w:ascii="Arial" w:hAnsi="Arial" w:cs="Arial"/>
          <w:sz w:val="22"/>
        </w:rPr>
        <w:t>byla jednotka co nejlépe ochráněna proti cestování po celém prostoru kufru;</w:t>
      </w:r>
      <w:r w:rsidR="00074EFD" w:rsidRPr="00D2008C">
        <w:rPr>
          <w:rFonts w:ascii="Arial" w:hAnsi="Arial" w:cs="Arial"/>
          <w:sz w:val="22"/>
        </w:rPr>
        <w:br/>
        <w:t>podobným způsobem by měly být umístěny kabely vedoucí k anténě;</w:t>
      </w:r>
    </w:p>
    <w:p w14:paraId="49C009F4" w14:textId="32F30D28" w:rsidR="00231CA2" w:rsidRPr="00D2008C" w:rsidRDefault="00231CA2" w:rsidP="00231CA2">
      <w:pPr>
        <w:pStyle w:val="Zkladntextodsazen"/>
        <w:ind w:left="720" w:firstLine="0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6360CB81" wp14:editId="4B70E61B">
            <wp:extent cx="3300789" cy="4397259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147" cy="440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7F3DE" w14:textId="6473B6CD" w:rsidR="00074EFD" w:rsidRPr="00D2008C" w:rsidRDefault="00074EFD" w:rsidP="002A199C">
      <w:pPr>
        <w:pStyle w:val="Zkladntextodsazen"/>
        <w:numPr>
          <w:ilvl w:val="0"/>
          <w:numId w:val="3"/>
        </w:numPr>
        <w:ind w:left="72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„ploutev“ anténního setu s magnetickým úchytem bude z kufru vytažena pomocí pootevřeného okna a umístěna na střechu auta (nemusí být umístěna uprostřed, ale měla by respektovat směr jízdy vozidla;</w:t>
      </w:r>
      <w:r w:rsidRPr="00D2008C">
        <w:rPr>
          <w:rFonts w:ascii="Arial" w:hAnsi="Arial" w:cs="Arial"/>
          <w:sz w:val="22"/>
        </w:rPr>
        <w:br/>
        <w:t>po vystrčení antény je možno okno dovřít, vždy ale tak, aby kabely nebyly v okně skřípnuty;</w:t>
      </w:r>
      <w:r w:rsidRPr="00D2008C">
        <w:rPr>
          <w:rFonts w:ascii="Arial" w:hAnsi="Arial" w:cs="Arial"/>
          <w:sz w:val="22"/>
        </w:rPr>
        <w:br/>
      </w:r>
      <w:r w:rsidR="00AF0FFE">
        <w:rPr>
          <w:rFonts w:ascii="Arial" w:hAnsi="Arial" w:cs="Arial"/>
          <w:noProof/>
          <w:sz w:val="22"/>
        </w:rPr>
        <w:drawing>
          <wp:inline distT="0" distB="0" distL="0" distR="0" wp14:anchorId="544F013B" wp14:editId="2C388E54">
            <wp:extent cx="4169736" cy="3127375"/>
            <wp:effectExtent l="0" t="0" r="254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425" cy="3137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37A04" w14:textId="5B304441" w:rsidR="00074EFD" w:rsidRPr="00D2008C" w:rsidRDefault="00074EFD" w:rsidP="002A199C">
      <w:pPr>
        <w:pStyle w:val="Zkladntextodsazen"/>
        <w:numPr>
          <w:ilvl w:val="0"/>
          <w:numId w:val="3"/>
        </w:numPr>
        <w:ind w:left="72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jednotka se spustí zapojením konektoru do napájecí zásuvky 12V (jednotka nedisponuje žádným dalším vypínačem a po vložení dojde k náběhu operačního systému jednotky a jejímu spuštění)</w:t>
      </w:r>
      <w:r w:rsidR="00451AE8">
        <w:rPr>
          <w:rFonts w:ascii="Arial" w:hAnsi="Arial" w:cs="Arial"/>
          <w:sz w:val="22"/>
        </w:rPr>
        <w:t xml:space="preserve">, napájení jednotky probíhá z autobaterie a </w:t>
      </w:r>
      <w:r w:rsidR="00451AE8">
        <w:rPr>
          <w:rFonts w:ascii="Arial" w:hAnsi="Arial" w:cs="Arial"/>
          <w:sz w:val="22"/>
        </w:rPr>
        <w:lastRenderedPageBreak/>
        <w:t xml:space="preserve">z tohoto důvodu je tedy vhodné po ukončení testovací jízdy </w:t>
      </w:r>
      <w:r w:rsidR="00CC3CCC">
        <w:rPr>
          <w:rFonts w:ascii="Arial" w:hAnsi="Arial" w:cs="Arial"/>
          <w:sz w:val="22"/>
        </w:rPr>
        <w:t>odpojit</w:t>
      </w:r>
      <w:r w:rsidR="00451AE8">
        <w:rPr>
          <w:rFonts w:ascii="Arial" w:hAnsi="Arial" w:cs="Arial"/>
          <w:sz w:val="22"/>
        </w:rPr>
        <w:t xml:space="preserve"> jednotku z napájecí zásuvky</w:t>
      </w:r>
    </w:p>
    <w:p w14:paraId="3C1CDAA6" w14:textId="2BBF42B8" w:rsidR="00074EFD" w:rsidRPr="00326F65" w:rsidRDefault="00074EFD" w:rsidP="00326F65">
      <w:pPr>
        <w:pStyle w:val="Zkladntextodsazen"/>
        <w:numPr>
          <w:ilvl w:val="0"/>
          <w:numId w:val="3"/>
        </w:numPr>
        <w:ind w:left="72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uživatel na svém mobilním telefonu povolí připojení k Wi-Fi síti příslušné jednotky;</w:t>
      </w:r>
      <w:r w:rsidRPr="00D2008C">
        <w:rPr>
          <w:rFonts w:ascii="Arial" w:hAnsi="Arial" w:cs="Arial"/>
          <w:sz w:val="22"/>
        </w:rPr>
        <w:br/>
        <w:t>při prvním spuštění je potřeba pro připojení k Wi-Fi síti vysílané jednotkou zadat uživatelské jméno a heslo, které tester obdržel v základním balíčku</w:t>
      </w:r>
      <w:r w:rsidR="00EB25BE">
        <w:rPr>
          <w:rFonts w:ascii="Arial" w:hAnsi="Arial" w:cs="Arial"/>
          <w:sz w:val="22"/>
        </w:rPr>
        <w:t xml:space="preserve"> a povolit automatické připojování.</w:t>
      </w:r>
      <w:r w:rsidR="00326F65">
        <w:rPr>
          <w:rFonts w:ascii="Arial" w:hAnsi="Arial" w:cs="Arial"/>
          <w:sz w:val="22"/>
        </w:rPr>
        <w:t xml:space="preserve"> P</w:t>
      </w:r>
      <w:r w:rsidR="00326F65" w:rsidRPr="00D2008C">
        <w:rPr>
          <w:rFonts w:ascii="Arial" w:hAnsi="Arial" w:cs="Arial"/>
          <w:sz w:val="22"/>
        </w:rPr>
        <w:t>řes Wi-Fi z jednotky je testerovi dostupný i běžný internet</w:t>
      </w:r>
      <w:r w:rsidR="00326F65">
        <w:rPr>
          <w:rFonts w:ascii="Arial" w:hAnsi="Arial" w:cs="Arial"/>
          <w:sz w:val="22"/>
        </w:rPr>
        <w:t>.</w:t>
      </w:r>
    </w:p>
    <w:p w14:paraId="39FCDB10" w14:textId="65B75C3C" w:rsidR="002A199C" w:rsidRPr="00D2008C" w:rsidRDefault="002A199C" w:rsidP="002A199C">
      <w:pPr>
        <w:pStyle w:val="Zkladntextodsazen"/>
        <w:numPr>
          <w:ilvl w:val="0"/>
          <w:numId w:val="3"/>
        </w:numPr>
        <w:ind w:left="72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tester na svém mobilním telefonu (příp. tabletu) spustí mobilní aplikaci O2SGMAR1, automaticky dojde k připojení na jednotku;</w:t>
      </w:r>
      <w:r w:rsidRPr="00D2008C">
        <w:rPr>
          <w:rFonts w:ascii="Arial" w:hAnsi="Arial" w:cs="Arial"/>
          <w:sz w:val="22"/>
        </w:rPr>
        <w:br/>
      </w:r>
    </w:p>
    <w:p w14:paraId="346CB69A" w14:textId="77777777" w:rsidR="002A199C" w:rsidRPr="00D2008C" w:rsidRDefault="002A199C" w:rsidP="002A199C">
      <w:pPr>
        <w:pStyle w:val="Zkladntextodsazen"/>
        <w:numPr>
          <w:ilvl w:val="0"/>
          <w:numId w:val="3"/>
        </w:numPr>
        <w:ind w:left="72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tester může začít přijímat informační dopravní zprávy, příp. může do systému přispět pomocí vlastních zjištění zadaných do mobilní aplikace.</w:t>
      </w:r>
    </w:p>
    <w:p w14:paraId="49A5F7DA" w14:textId="77777777" w:rsidR="00532D4A" w:rsidRPr="00D2008C" w:rsidRDefault="00B36B41" w:rsidP="00074EFD">
      <w:pPr>
        <w:pStyle w:val="msonormal0"/>
        <w:spacing w:before="0" w:beforeAutospacing="0" w:after="0" w:afterAutospacing="0"/>
        <w:rPr>
          <w:rFonts w:ascii="Arial" w:hAnsi="Arial" w:cs="Arial"/>
          <w:b/>
          <w:i/>
          <w:sz w:val="22"/>
        </w:rPr>
      </w:pPr>
      <w:r w:rsidRPr="00D2008C">
        <w:rPr>
          <w:rFonts w:ascii="Arial" w:hAnsi="Arial" w:cs="Arial"/>
          <w:b/>
          <w:i/>
          <w:sz w:val="22"/>
        </w:rPr>
        <w:t>Pozn.: vzhledem k ceně jednotky je vhodné jednotku odpojit a vyjmout z vozidla, pokud je vozidlo ponecháno delší dobu bez dozoru na volně přístupném prostoru, kde by mohlo dojít k poškození nebo odcizení jednotky instalované ve vozidle.</w:t>
      </w:r>
    </w:p>
    <w:p w14:paraId="7F225217" w14:textId="77777777" w:rsidR="00B36B41" w:rsidRPr="00D2008C" w:rsidRDefault="00B36B41" w:rsidP="00074EFD">
      <w:pPr>
        <w:pStyle w:val="msonormal0"/>
        <w:spacing w:before="0" w:beforeAutospacing="0" w:after="0" w:afterAutospacing="0"/>
        <w:rPr>
          <w:rFonts w:ascii="Arial" w:hAnsi="Arial" w:cs="Arial"/>
          <w:b/>
          <w:sz w:val="22"/>
        </w:rPr>
      </w:pPr>
    </w:p>
    <w:p w14:paraId="62B42BC6" w14:textId="77777777" w:rsidR="002A199C" w:rsidRPr="00D2008C" w:rsidRDefault="00A04DA5" w:rsidP="00074EFD">
      <w:pPr>
        <w:pStyle w:val="msonormal0"/>
        <w:spacing w:before="0" w:beforeAutospacing="0" w:after="0" w:afterAutospacing="0"/>
        <w:rPr>
          <w:rFonts w:ascii="Arial" w:hAnsi="Arial" w:cs="Arial"/>
          <w:b/>
          <w:sz w:val="22"/>
        </w:rPr>
      </w:pPr>
      <w:r w:rsidRPr="00D2008C">
        <w:rPr>
          <w:rFonts w:ascii="Arial" w:hAnsi="Arial" w:cs="Arial"/>
          <w:b/>
          <w:sz w:val="22"/>
        </w:rPr>
        <w:t>Mobilní aplikace</w:t>
      </w:r>
    </w:p>
    <w:p w14:paraId="350028AA" w14:textId="77777777" w:rsidR="00A3204F" w:rsidRPr="00D2008C" w:rsidRDefault="00A3204F" w:rsidP="00074EFD">
      <w:pPr>
        <w:pStyle w:val="msonormal0"/>
        <w:spacing w:before="0" w:beforeAutospacing="0" w:after="0" w:afterAutospacing="0"/>
        <w:rPr>
          <w:rFonts w:ascii="Arial" w:hAnsi="Arial" w:cs="Arial"/>
          <w:i/>
          <w:sz w:val="22"/>
        </w:rPr>
      </w:pPr>
      <w:r w:rsidRPr="00D2008C">
        <w:rPr>
          <w:rFonts w:ascii="Arial" w:hAnsi="Arial" w:cs="Arial"/>
          <w:i/>
          <w:sz w:val="22"/>
        </w:rPr>
        <w:t xml:space="preserve">Pozn.: mobilní aplikace nebude instalována ze standardního zdroje, tj. Google Play, proto je v rámci instalace </w:t>
      </w:r>
      <w:r w:rsidR="003E55F7" w:rsidRPr="00D2008C">
        <w:rPr>
          <w:rFonts w:ascii="Arial" w:hAnsi="Arial" w:cs="Arial"/>
          <w:i/>
          <w:sz w:val="22"/>
        </w:rPr>
        <w:t xml:space="preserve">nezbytné </w:t>
      </w:r>
      <w:r w:rsidRPr="00D2008C">
        <w:rPr>
          <w:rFonts w:ascii="Arial" w:hAnsi="Arial" w:cs="Arial"/>
          <w:i/>
          <w:sz w:val="22"/>
        </w:rPr>
        <w:t>odsouhlasit/povolit instalaci z jiného zdroje.</w:t>
      </w:r>
    </w:p>
    <w:p w14:paraId="04BD21E1" w14:textId="1DBB0DD7" w:rsidR="0023631E" w:rsidRDefault="0023631E" w:rsidP="00074EFD">
      <w:pPr>
        <w:pStyle w:val="msonormal0"/>
        <w:spacing w:before="0" w:beforeAutospacing="0" w:after="0" w:afterAutospacing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Aplikace je dostupná zde: </w:t>
      </w:r>
      <w:r w:rsidR="00406450">
        <w:rPr>
          <w:rFonts w:ascii="Arial" w:hAnsi="Arial" w:cs="Arial"/>
          <w:sz w:val="22"/>
        </w:rPr>
        <w:t>Google Play – vyhledání „c-roads“</w:t>
      </w:r>
      <w:bookmarkStart w:id="0" w:name="_GoBack"/>
      <w:bookmarkEnd w:id="0"/>
    </w:p>
    <w:p w14:paraId="6224E483" w14:textId="50E1E28D" w:rsidR="00C37239" w:rsidRPr="00D2008C" w:rsidRDefault="00C37239" w:rsidP="00074EFD">
      <w:pPr>
        <w:pStyle w:val="msonormal0"/>
        <w:spacing w:before="0" w:beforeAutospacing="0" w:after="0" w:afterAutospacing="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Předaná mobilní aplikace pracuje plně automaticky</w:t>
      </w:r>
      <w:r w:rsidR="00A3204F" w:rsidRPr="00D2008C">
        <w:rPr>
          <w:rFonts w:ascii="Arial" w:hAnsi="Arial" w:cs="Arial"/>
          <w:sz w:val="22"/>
        </w:rPr>
        <w:t xml:space="preserve"> ve dvou základních režimech</w:t>
      </w:r>
      <w:r w:rsidR="00AE41B1" w:rsidRPr="00D2008C">
        <w:rPr>
          <w:rFonts w:ascii="Arial" w:hAnsi="Arial" w:cs="Arial"/>
          <w:sz w:val="22"/>
        </w:rPr>
        <w:t>:</w:t>
      </w:r>
    </w:p>
    <w:p w14:paraId="3C5F5EDD" w14:textId="3BDB2453" w:rsidR="00AE41B1" w:rsidRDefault="00AE41B1" w:rsidP="00AE41B1">
      <w:pPr>
        <w:pStyle w:val="msonormal0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příjem událostí zpracovaných hybridní C-ITS jednotkou od ostatních vozidel nebo infrastruktury o událostech</w:t>
      </w:r>
      <w:r w:rsidR="003E55F7" w:rsidRPr="00D2008C">
        <w:rPr>
          <w:rFonts w:ascii="Arial" w:hAnsi="Arial" w:cs="Arial"/>
          <w:sz w:val="22"/>
        </w:rPr>
        <w:t>, které se uživateli zobrazují s definovanou prioritou dle naléhavosti sdělení, obsahu, zdroje zprávy;</w:t>
      </w:r>
    </w:p>
    <w:p w14:paraId="610D5F91" w14:textId="73F37518" w:rsidR="00125706" w:rsidRPr="00D2008C" w:rsidRDefault="00125706" w:rsidP="00125706">
      <w:pPr>
        <w:pStyle w:val="msonormal0"/>
        <w:spacing w:before="0" w:beforeAutospacing="0" w:after="0" w:afterAutospacing="0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4B851610" wp14:editId="2A77220E">
            <wp:extent cx="5760720" cy="324040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725FE" w14:textId="04CBDB7A" w:rsidR="003E55F7" w:rsidRDefault="00DE2E3D" w:rsidP="00DE2E3D">
      <w:pPr>
        <w:pStyle w:val="msonormal0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</w:rPr>
      </w:pPr>
      <w:r w:rsidRPr="00DE2E3D">
        <w:rPr>
          <w:rFonts w:ascii="Arial" w:hAnsi="Arial" w:cs="Arial"/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1" wp14:anchorId="2E40A0F4" wp14:editId="1BAF851B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5760720" cy="3239770"/>
            <wp:effectExtent l="0" t="0" r="0" b="0"/>
            <wp:wrapTopAndBottom/>
            <wp:docPr id="1" name="Obrázek 1" descr="C:\Users\ji069779\Documents\Pracovní - projekty\0 - Doprava, Kooperativní systémy\CEF\!Realizace\2.2\!Realizační streamy\Pilotní testování s uživateli\Fotky\Screenshoty\Screenshot_20200618-14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069779\Documents\Pracovní - projekty\0 - Doprava, Kooperativní systémy\CEF\!Realizace\2.2\!Realizační streamy\Pilotní testování s uživateli\Fotky\Screenshoty\Screenshot_20200618-1443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55F7" w:rsidRPr="00D2008C">
        <w:rPr>
          <w:rFonts w:ascii="Arial" w:hAnsi="Arial" w:cs="Arial"/>
          <w:sz w:val="22"/>
        </w:rPr>
        <w:t>vysílání události zadané uživatelem z mobilní aplikace na základě stručného zadání „na dva kliky“</w:t>
      </w:r>
      <w:r>
        <w:rPr>
          <w:rFonts w:ascii="Arial" w:hAnsi="Arial" w:cs="Arial"/>
          <w:sz w:val="22"/>
        </w:rPr>
        <w:t xml:space="preserve"> = tlačítko + a výběr události</w:t>
      </w:r>
      <w:r w:rsidR="003E55F7" w:rsidRPr="00D2008C">
        <w:rPr>
          <w:rFonts w:ascii="Arial" w:hAnsi="Arial" w:cs="Arial"/>
          <w:sz w:val="22"/>
        </w:rPr>
        <w:t>;</w:t>
      </w:r>
      <w:r w:rsidR="003E55F7" w:rsidRPr="00D2008C">
        <w:rPr>
          <w:rFonts w:ascii="Arial" w:hAnsi="Arial" w:cs="Arial"/>
          <w:sz w:val="22"/>
        </w:rPr>
        <w:br/>
      </w:r>
    </w:p>
    <w:p w14:paraId="64DB4B46" w14:textId="2ED9AB44" w:rsidR="00125706" w:rsidRDefault="00125706" w:rsidP="00AE41B1">
      <w:pPr>
        <w:pStyle w:val="msonormal0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pohled nad mapou včetně událostí v okolí</w:t>
      </w:r>
    </w:p>
    <w:p w14:paraId="733524BF" w14:textId="0A29AF7F" w:rsidR="00125706" w:rsidRPr="00D2008C" w:rsidRDefault="00125706" w:rsidP="00125706">
      <w:pPr>
        <w:pStyle w:val="msonormal0"/>
        <w:spacing w:before="0" w:beforeAutospacing="0" w:after="0" w:afterAutospacing="0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05B9E0C1" wp14:editId="42AA97EB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955B8" w14:textId="77777777" w:rsidR="00653147" w:rsidRPr="00D2008C" w:rsidRDefault="00653147" w:rsidP="00653147">
      <w:pPr>
        <w:ind w:left="708"/>
        <w:rPr>
          <w:rFonts w:ascii="Arial" w:hAnsi="Arial" w:cs="Arial"/>
          <w:sz w:val="22"/>
        </w:rPr>
      </w:pPr>
    </w:p>
    <w:p w14:paraId="412A4285" w14:textId="77777777" w:rsidR="004862EF" w:rsidRPr="00D2008C" w:rsidRDefault="00A16648" w:rsidP="003E55F7">
      <w:pPr>
        <w:pStyle w:val="msonormal0"/>
        <w:spacing w:before="0" w:beforeAutospacing="0" w:after="0" w:afterAutospacing="0"/>
        <w:rPr>
          <w:rFonts w:ascii="Arial" w:hAnsi="Arial" w:cs="Arial"/>
          <w:b/>
          <w:sz w:val="22"/>
        </w:rPr>
      </w:pPr>
      <w:r w:rsidRPr="00D2008C">
        <w:rPr>
          <w:rFonts w:ascii="Arial" w:hAnsi="Arial" w:cs="Arial"/>
          <w:b/>
          <w:sz w:val="22"/>
        </w:rPr>
        <w:t>K</w:t>
      </w:r>
      <w:r w:rsidR="001518D3" w:rsidRPr="00D2008C">
        <w:rPr>
          <w:rFonts w:ascii="Arial" w:hAnsi="Arial" w:cs="Arial"/>
          <w:b/>
          <w:sz w:val="22"/>
        </w:rPr>
        <w:t>onektory na hybridní jednotce</w:t>
      </w:r>
    </w:p>
    <w:p w14:paraId="0D46B785" w14:textId="77777777" w:rsidR="00A16648" w:rsidRPr="00D2008C" w:rsidRDefault="00B36B41" w:rsidP="00A16648">
      <w:pPr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Pro případ, že by tester potřeboval od jednotky odpojit anténní set, je zde uveden popis, kam zapojit jednotlivé anténní konektory.</w:t>
      </w:r>
    </w:p>
    <w:p w14:paraId="6CFB1C91" w14:textId="72558D87" w:rsidR="00B36B41" w:rsidRPr="00D2008C" w:rsidRDefault="00B36B41" w:rsidP="00A16648">
      <w:pPr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 xml:space="preserve">Na přiloženém obrázku jsou </w:t>
      </w:r>
      <w:r w:rsidR="00AF0FFE">
        <w:rPr>
          <w:rFonts w:ascii="Arial" w:hAnsi="Arial" w:cs="Arial"/>
          <w:sz w:val="22"/>
        </w:rPr>
        <w:t>popsány</w:t>
      </w:r>
      <w:r w:rsidRPr="00D2008C">
        <w:rPr>
          <w:rFonts w:ascii="Arial" w:hAnsi="Arial" w:cs="Arial"/>
          <w:sz w:val="22"/>
        </w:rPr>
        <w:t xml:space="preserve"> </w:t>
      </w:r>
      <w:r w:rsidR="00AF0FFE">
        <w:rPr>
          <w:rFonts w:ascii="Arial" w:hAnsi="Arial" w:cs="Arial"/>
          <w:sz w:val="22"/>
        </w:rPr>
        <w:t>jednotlivé</w:t>
      </w:r>
      <w:r w:rsidRPr="00D2008C">
        <w:rPr>
          <w:rFonts w:ascii="Arial" w:hAnsi="Arial" w:cs="Arial"/>
          <w:sz w:val="22"/>
        </w:rPr>
        <w:t xml:space="preserve"> vstupy</w:t>
      </w:r>
      <w:r w:rsidR="00AF0FFE">
        <w:rPr>
          <w:rFonts w:ascii="Arial" w:hAnsi="Arial" w:cs="Arial"/>
          <w:sz w:val="22"/>
        </w:rPr>
        <w:t xml:space="preserve"> (porty) do jednotky</w:t>
      </w:r>
      <w:r w:rsidRPr="00D2008C">
        <w:rPr>
          <w:rFonts w:ascii="Arial" w:hAnsi="Arial" w:cs="Arial"/>
          <w:sz w:val="22"/>
        </w:rPr>
        <w:t>, na které se připojují jednotlivé konektory anténního setu</w:t>
      </w:r>
      <w:r w:rsidR="00AF0FFE">
        <w:rPr>
          <w:rFonts w:ascii="Arial" w:hAnsi="Arial" w:cs="Arial"/>
          <w:sz w:val="22"/>
        </w:rPr>
        <w:t>, napájení apod</w:t>
      </w:r>
      <w:r w:rsidRPr="00D2008C">
        <w:rPr>
          <w:rFonts w:ascii="Arial" w:hAnsi="Arial" w:cs="Arial"/>
          <w:sz w:val="22"/>
        </w:rPr>
        <w:t>.</w:t>
      </w:r>
    </w:p>
    <w:p w14:paraId="62B7E58F" w14:textId="4F834C8E" w:rsidR="00231CA2" w:rsidRPr="00AF0FFE" w:rsidRDefault="00B36B41" w:rsidP="00231CA2">
      <w:pPr>
        <w:rPr>
          <w:rFonts w:ascii="Arial" w:hAnsi="Arial" w:cs="Arial"/>
          <w:sz w:val="22"/>
        </w:rPr>
      </w:pPr>
      <w:r w:rsidRPr="00D2008C">
        <w:rPr>
          <w:rFonts w:ascii="Arial" w:hAnsi="Arial" w:cs="Arial"/>
          <w:sz w:val="22"/>
        </w:rPr>
        <w:t>Přiřazení anténních k</w:t>
      </w:r>
      <w:r w:rsidR="00ED4E7C" w:rsidRPr="00D2008C">
        <w:rPr>
          <w:rFonts w:ascii="Arial" w:hAnsi="Arial" w:cs="Arial"/>
          <w:sz w:val="22"/>
        </w:rPr>
        <w:t>onektorů ke vstupním konektorům (dle popisků na anténních kabelech):</w:t>
      </w:r>
    </w:p>
    <w:p w14:paraId="36978254" w14:textId="77777777" w:rsidR="00231CA2" w:rsidRDefault="00231CA2" w:rsidP="00231CA2">
      <w:pPr>
        <w:rPr>
          <w:rFonts w:ascii="Arial" w:hAnsi="Arial" w:cs="Arial"/>
          <w:sz w:val="22"/>
          <w:lang w:val="en-US"/>
        </w:rPr>
      </w:pPr>
    </w:p>
    <w:p w14:paraId="716B4545" w14:textId="63988B39" w:rsidR="00231CA2" w:rsidRDefault="00AF0FFE" w:rsidP="00231CA2">
      <w:pPr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248E7172" wp14:editId="4C328345">
            <wp:extent cx="5548746" cy="4101557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04" cy="4112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34129" w14:textId="68EC1C4B" w:rsidR="00A16648" w:rsidRDefault="00A16648" w:rsidP="00231CA2">
      <w:pPr>
        <w:rPr>
          <w:rFonts w:ascii="Arial" w:hAnsi="Arial" w:cs="Arial"/>
          <w:sz w:val="22"/>
          <w:lang w:val="en-US"/>
        </w:rPr>
      </w:pPr>
    </w:p>
    <w:p w14:paraId="41FE90F1" w14:textId="5E0B4F8E" w:rsidR="00231CA2" w:rsidRDefault="00231CA2" w:rsidP="00231CA2">
      <w:pPr>
        <w:rPr>
          <w:rFonts w:ascii="Arial" w:hAnsi="Arial" w:cs="Arial"/>
          <w:sz w:val="22"/>
          <w:lang w:val="en-US"/>
        </w:rPr>
      </w:pPr>
    </w:p>
    <w:p w14:paraId="72F7EAE7" w14:textId="2BFB8479" w:rsidR="00231CA2" w:rsidRDefault="00231CA2" w:rsidP="00231CA2">
      <w:pPr>
        <w:rPr>
          <w:rFonts w:ascii="Arial" w:hAnsi="Arial" w:cs="Arial"/>
          <w:sz w:val="22"/>
          <w:lang w:val="en-US"/>
        </w:rPr>
      </w:pPr>
    </w:p>
    <w:p w14:paraId="6B15E6CD" w14:textId="4244464D" w:rsidR="00231CA2" w:rsidRDefault="00231CA2" w:rsidP="00231CA2">
      <w:pPr>
        <w:rPr>
          <w:rFonts w:ascii="Arial" w:hAnsi="Arial" w:cs="Arial"/>
          <w:sz w:val="22"/>
          <w:lang w:val="en-US"/>
        </w:rPr>
      </w:pPr>
    </w:p>
    <w:p w14:paraId="5049CD51" w14:textId="3A5671FF" w:rsidR="00231CA2" w:rsidRDefault="00231CA2" w:rsidP="00231CA2">
      <w:pPr>
        <w:rPr>
          <w:rFonts w:ascii="Arial" w:hAnsi="Arial" w:cs="Arial"/>
          <w:sz w:val="22"/>
          <w:lang w:val="en-US"/>
        </w:rPr>
      </w:pPr>
    </w:p>
    <w:p w14:paraId="216007C0" w14:textId="77777777" w:rsidR="00231CA2" w:rsidRPr="00D2008C" w:rsidRDefault="00231CA2" w:rsidP="00231CA2">
      <w:pPr>
        <w:rPr>
          <w:rFonts w:ascii="Arial" w:hAnsi="Arial" w:cs="Arial"/>
          <w:sz w:val="22"/>
          <w:lang w:val="en-US"/>
        </w:rPr>
      </w:pPr>
    </w:p>
    <w:tbl>
      <w:tblPr>
        <w:tblStyle w:val="Tabulkaseznamu3zvraznn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1472" w14:paraId="0E8B505D" w14:textId="77777777" w:rsidTr="00AF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34142E8B" w14:textId="63889A06" w:rsidR="00331472" w:rsidRDefault="00331472" w:rsidP="00A16648">
            <w:pPr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Port</w:t>
            </w:r>
          </w:p>
        </w:tc>
        <w:tc>
          <w:tcPr>
            <w:tcW w:w="4531" w:type="dxa"/>
          </w:tcPr>
          <w:p w14:paraId="054A4D7C" w14:textId="5A2D7DC2" w:rsidR="00331472" w:rsidRPr="003C0D19" w:rsidRDefault="00331472" w:rsidP="00A16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Protikus (anténa, napájení)</w:t>
            </w:r>
          </w:p>
        </w:tc>
      </w:tr>
      <w:tr w:rsidR="00AF0FFE" w:rsidRPr="003C0D19" w14:paraId="55D69112" w14:textId="77777777" w:rsidTr="00AF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72CA43" w14:textId="6D7FCF39" w:rsidR="00AF0FFE" w:rsidRPr="003C0D19" w:rsidRDefault="00AF0FFE" w:rsidP="00A16648">
            <w:pPr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Konektor napájení</w:t>
            </w:r>
          </w:p>
        </w:tc>
        <w:tc>
          <w:tcPr>
            <w:tcW w:w="4531" w:type="dxa"/>
          </w:tcPr>
          <w:p w14:paraId="07C619C0" w14:textId="2309F6A5" w:rsidR="00AF0FFE" w:rsidRPr="003C0D19" w:rsidRDefault="00AF0FFE" w:rsidP="00A166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 xml:space="preserve">Napájecí kabel </w:t>
            </w:r>
          </w:p>
        </w:tc>
      </w:tr>
      <w:tr w:rsidR="00125706" w:rsidRPr="003C0D19" w14:paraId="26B80DB3" w14:textId="77777777" w:rsidTr="00AF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0E33AE" w14:textId="577E34C8" w:rsidR="00125706" w:rsidRPr="003C0D19" w:rsidRDefault="00125706" w:rsidP="00125706">
            <w:pPr>
              <w:rPr>
                <w:rFonts w:ascii="Arial" w:hAnsi="Arial" w:cs="Arial"/>
                <w:color w:val="D9D9D9" w:themeColor="background1" w:themeShade="D9"/>
                <w:sz w:val="22"/>
              </w:rPr>
            </w:pPr>
            <w:r w:rsidRPr="003C0D19">
              <w:rPr>
                <w:rFonts w:ascii="Arial" w:hAnsi="Arial" w:cs="Arial"/>
                <w:color w:val="D9D9D9" w:themeColor="background1" w:themeShade="D9"/>
                <w:sz w:val="22"/>
              </w:rPr>
              <w:t>Datový konektor</w:t>
            </w:r>
          </w:p>
        </w:tc>
        <w:tc>
          <w:tcPr>
            <w:tcW w:w="4531" w:type="dxa"/>
          </w:tcPr>
          <w:p w14:paraId="1FE170FB" w14:textId="4A60E8E2" w:rsidR="00125706" w:rsidRPr="003C0D19" w:rsidRDefault="00125706" w:rsidP="0012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D9D9D9" w:themeColor="background1" w:themeShade="D9"/>
                <w:sz w:val="22"/>
              </w:rPr>
            </w:pPr>
            <w:r w:rsidRPr="003C0D19">
              <w:rPr>
                <w:rFonts w:ascii="Arial" w:hAnsi="Arial" w:cs="Arial"/>
                <w:color w:val="D9D9D9" w:themeColor="background1" w:themeShade="D9"/>
                <w:sz w:val="22"/>
              </w:rPr>
              <w:t>Zůstane prázdný</w:t>
            </w:r>
          </w:p>
        </w:tc>
      </w:tr>
      <w:tr w:rsidR="00125706" w:rsidRPr="003C0D19" w14:paraId="550A6360" w14:textId="77777777" w:rsidTr="00AF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6D73DDD" w14:textId="56FDF542" w:rsidR="00125706" w:rsidRPr="003C0D19" w:rsidRDefault="00125706" w:rsidP="00125706">
            <w:pPr>
              <w:rPr>
                <w:rFonts w:ascii="Arial" w:hAnsi="Arial" w:cs="Arial"/>
                <w:color w:val="D9D9D9" w:themeColor="background1" w:themeShade="D9"/>
                <w:sz w:val="22"/>
              </w:rPr>
            </w:pPr>
            <w:r w:rsidRPr="003C0D19">
              <w:rPr>
                <w:rFonts w:ascii="Arial" w:hAnsi="Arial" w:cs="Arial"/>
                <w:color w:val="D9D9D9" w:themeColor="background1" w:themeShade="D9"/>
                <w:sz w:val="22"/>
              </w:rPr>
              <w:t>Ethernet konektor</w:t>
            </w:r>
          </w:p>
        </w:tc>
        <w:tc>
          <w:tcPr>
            <w:tcW w:w="4531" w:type="dxa"/>
          </w:tcPr>
          <w:p w14:paraId="4A6D0FF7" w14:textId="4C81E3A6" w:rsidR="00125706" w:rsidRPr="003C0D19" w:rsidRDefault="00125706" w:rsidP="00125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D9D9D9" w:themeColor="background1" w:themeShade="D9"/>
                <w:sz w:val="22"/>
              </w:rPr>
            </w:pPr>
            <w:r w:rsidRPr="003C0D19">
              <w:rPr>
                <w:rFonts w:ascii="Arial" w:hAnsi="Arial" w:cs="Arial"/>
                <w:color w:val="D9D9D9" w:themeColor="background1" w:themeShade="D9"/>
                <w:sz w:val="22"/>
              </w:rPr>
              <w:t>Zůstane prázdný</w:t>
            </w:r>
          </w:p>
        </w:tc>
      </w:tr>
      <w:tr w:rsidR="00125706" w:rsidRPr="003C0D19" w14:paraId="408E3B5E" w14:textId="77777777" w:rsidTr="00AF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196A9C0" w14:textId="6ABB2134" w:rsidR="00125706" w:rsidRPr="003C0D19" w:rsidRDefault="00125706" w:rsidP="00125706">
            <w:pPr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LTE1</w:t>
            </w:r>
          </w:p>
        </w:tc>
        <w:tc>
          <w:tcPr>
            <w:tcW w:w="4531" w:type="dxa"/>
          </w:tcPr>
          <w:p w14:paraId="5BFAD36F" w14:textId="35789958" w:rsidR="00125706" w:rsidRPr="003C0D19" w:rsidRDefault="00125706" w:rsidP="0012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694-894/1700-2700MHz</w:t>
            </w:r>
          </w:p>
        </w:tc>
      </w:tr>
      <w:tr w:rsidR="00125706" w:rsidRPr="003C0D19" w14:paraId="2B77FC33" w14:textId="77777777" w:rsidTr="00331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5F9AC71" w14:textId="4D0AA9A2" w:rsidR="00125706" w:rsidRPr="003C0D19" w:rsidRDefault="00125706" w:rsidP="00125706">
            <w:pPr>
              <w:jc w:val="both"/>
              <w:rPr>
                <w:rFonts w:ascii="Arial" w:hAnsi="Arial" w:cs="Arial"/>
                <w:color w:val="D9D9D9" w:themeColor="background1" w:themeShade="D9"/>
                <w:sz w:val="22"/>
              </w:rPr>
            </w:pPr>
            <w:r w:rsidRPr="003C0D19">
              <w:rPr>
                <w:rFonts w:ascii="Arial" w:hAnsi="Arial" w:cs="Arial"/>
                <w:color w:val="D9D9D9" w:themeColor="background1" w:themeShade="D9"/>
                <w:sz w:val="22"/>
              </w:rPr>
              <w:t>LTE2</w:t>
            </w:r>
          </w:p>
        </w:tc>
        <w:tc>
          <w:tcPr>
            <w:tcW w:w="4531" w:type="dxa"/>
          </w:tcPr>
          <w:p w14:paraId="065950A8" w14:textId="64426ED0" w:rsidR="00125706" w:rsidRPr="003C0D19" w:rsidRDefault="00125706" w:rsidP="001257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D9D9D9" w:themeColor="background1" w:themeShade="D9"/>
                <w:sz w:val="22"/>
              </w:rPr>
            </w:pPr>
            <w:r w:rsidRPr="003C0D19">
              <w:rPr>
                <w:rFonts w:ascii="Arial" w:hAnsi="Arial" w:cs="Arial"/>
                <w:color w:val="D9D9D9" w:themeColor="background1" w:themeShade="D9"/>
                <w:sz w:val="22"/>
              </w:rPr>
              <w:t>Zůstane prázdný</w:t>
            </w:r>
          </w:p>
        </w:tc>
      </w:tr>
      <w:tr w:rsidR="00125706" w:rsidRPr="003C0D19" w14:paraId="4153ECEA" w14:textId="77777777" w:rsidTr="00AF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B884A29" w14:textId="3174CB9D" w:rsidR="00125706" w:rsidRPr="003C0D19" w:rsidRDefault="00125706" w:rsidP="00125706">
            <w:pPr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G5 ANT1</w:t>
            </w:r>
          </w:p>
        </w:tc>
        <w:tc>
          <w:tcPr>
            <w:tcW w:w="4531" w:type="dxa"/>
          </w:tcPr>
          <w:p w14:paraId="2691C589" w14:textId="7A35B604" w:rsidR="00125706" w:rsidRPr="003C0D19" w:rsidRDefault="00125706" w:rsidP="0012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2.4-2.5/4.9-6GHz</w:t>
            </w:r>
          </w:p>
        </w:tc>
      </w:tr>
      <w:tr w:rsidR="00125706" w:rsidRPr="003C0D19" w14:paraId="7E47093C" w14:textId="77777777" w:rsidTr="00AF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B4A62C" w14:textId="20114728" w:rsidR="00125706" w:rsidRPr="003C0D19" w:rsidRDefault="00125706" w:rsidP="00125706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G5 ANT2</w:t>
            </w:r>
          </w:p>
        </w:tc>
        <w:tc>
          <w:tcPr>
            <w:tcW w:w="4531" w:type="dxa"/>
          </w:tcPr>
          <w:p w14:paraId="6C57C5AA" w14:textId="51F76217" w:rsidR="00125706" w:rsidRPr="003C0D19" w:rsidRDefault="00125706" w:rsidP="00125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2.1-2.5/4.9-6GHz</w:t>
            </w:r>
          </w:p>
        </w:tc>
      </w:tr>
      <w:tr w:rsidR="00125706" w:rsidRPr="003C0D19" w14:paraId="234738C8" w14:textId="77777777" w:rsidTr="00AF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84F459" w14:textId="48C68BC7" w:rsidR="00125706" w:rsidRPr="003C0D19" w:rsidRDefault="00125706" w:rsidP="00125706">
            <w:pPr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wi-fi anténa</w:t>
            </w:r>
          </w:p>
        </w:tc>
        <w:tc>
          <w:tcPr>
            <w:tcW w:w="4531" w:type="dxa"/>
          </w:tcPr>
          <w:p w14:paraId="6C9ECDBA" w14:textId="523F33FF" w:rsidR="00125706" w:rsidRPr="003C0D19" w:rsidRDefault="00125706" w:rsidP="0012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“malý” konektor s wi-fi anténou (oddělený od kombinované antény)</w:t>
            </w:r>
          </w:p>
        </w:tc>
      </w:tr>
      <w:tr w:rsidR="00125706" w:rsidRPr="003C0D19" w14:paraId="130A4D9D" w14:textId="77777777" w:rsidTr="00AF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3A3404" w14:textId="41B9960F" w:rsidR="00125706" w:rsidRPr="003C0D19" w:rsidRDefault="00125706" w:rsidP="00125706">
            <w:pPr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GNSS (GPS)</w:t>
            </w:r>
          </w:p>
        </w:tc>
        <w:tc>
          <w:tcPr>
            <w:tcW w:w="4531" w:type="dxa"/>
          </w:tcPr>
          <w:p w14:paraId="01EA429E" w14:textId="48606BD6" w:rsidR="00125706" w:rsidRPr="003C0D19" w:rsidRDefault="00125706" w:rsidP="00125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3C0D19">
              <w:rPr>
                <w:rFonts w:ascii="Arial" w:hAnsi="Arial" w:cs="Arial"/>
                <w:sz w:val="22"/>
              </w:rPr>
              <w:t>3V/5V GPS</w:t>
            </w:r>
          </w:p>
        </w:tc>
      </w:tr>
    </w:tbl>
    <w:p w14:paraId="6057822E" w14:textId="77777777" w:rsidR="00A16648" w:rsidRPr="00D2008C" w:rsidRDefault="00A16648" w:rsidP="00A16648">
      <w:pPr>
        <w:rPr>
          <w:rFonts w:ascii="Arial" w:hAnsi="Arial" w:cs="Arial"/>
          <w:sz w:val="22"/>
          <w:lang w:val="en-US"/>
        </w:rPr>
      </w:pPr>
    </w:p>
    <w:p w14:paraId="182A1913" w14:textId="77777777" w:rsidR="00A16648" w:rsidRPr="00D2008C" w:rsidRDefault="00A16648" w:rsidP="00A16648">
      <w:pPr>
        <w:rPr>
          <w:rFonts w:ascii="Arial" w:hAnsi="Arial" w:cs="Arial"/>
          <w:sz w:val="22"/>
          <w:lang w:val="en-US"/>
        </w:rPr>
      </w:pPr>
    </w:p>
    <w:p w14:paraId="2210A9C6" w14:textId="77777777" w:rsidR="00A16648" w:rsidRPr="00D2008C" w:rsidRDefault="00A16648" w:rsidP="00A16648">
      <w:pPr>
        <w:spacing w:after="200"/>
        <w:rPr>
          <w:rFonts w:ascii="Arial" w:eastAsia="Times New Roman" w:hAnsi="Arial" w:cs="Arial"/>
          <w:b/>
          <w:bCs/>
          <w:noProof/>
          <w:sz w:val="22"/>
          <w:lang w:val="en-US"/>
        </w:rPr>
      </w:pPr>
    </w:p>
    <w:sectPr w:rsidR="00A16648" w:rsidRPr="00D20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E274A8" w16cid:durableId="228C70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8662C" w14:textId="77777777" w:rsidR="00F46993" w:rsidRDefault="00F46993" w:rsidP="00475363">
      <w:r>
        <w:separator/>
      </w:r>
    </w:p>
  </w:endnote>
  <w:endnote w:type="continuationSeparator" w:id="0">
    <w:p w14:paraId="732168D9" w14:textId="77777777" w:rsidR="00F46993" w:rsidRDefault="00F46993" w:rsidP="0047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78057" w14:textId="77777777" w:rsidR="00F46993" w:rsidRDefault="00F46993" w:rsidP="00475363">
      <w:r>
        <w:separator/>
      </w:r>
    </w:p>
  </w:footnote>
  <w:footnote w:type="continuationSeparator" w:id="0">
    <w:p w14:paraId="69A22DEB" w14:textId="77777777" w:rsidR="00F46993" w:rsidRDefault="00F46993" w:rsidP="00475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66099"/>
    <w:multiLevelType w:val="multilevel"/>
    <w:tmpl w:val="162E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82F2B"/>
    <w:multiLevelType w:val="hybridMultilevel"/>
    <w:tmpl w:val="98D21A2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8200C11"/>
    <w:multiLevelType w:val="hybridMultilevel"/>
    <w:tmpl w:val="1FA8F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D46C0"/>
    <w:multiLevelType w:val="hybridMultilevel"/>
    <w:tmpl w:val="73B668D0"/>
    <w:lvl w:ilvl="0" w:tplc="34BC64F8">
      <w:start w:val="3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D3"/>
    <w:rsid w:val="00074EFD"/>
    <w:rsid w:val="00125706"/>
    <w:rsid w:val="001518D3"/>
    <w:rsid w:val="00213127"/>
    <w:rsid w:val="00231CA2"/>
    <w:rsid w:val="0023631E"/>
    <w:rsid w:val="0024367B"/>
    <w:rsid w:val="00257990"/>
    <w:rsid w:val="002A199C"/>
    <w:rsid w:val="00326F65"/>
    <w:rsid w:val="00331423"/>
    <w:rsid w:val="00331472"/>
    <w:rsid w:val="003C0D19"/>
    <w:rsid w:val="003C36F7"/>
    <w:rsid w:val="003E55F7"/>
    <w:rsid w:val="00406450"/>
    <w:rsid w:val="00451AE8"/>
    <w:rsid w:val="00475363"/>
    <w:rsid w:val="004862EF"/>
    <w:rsid w:val="00532D4A"/>
    <w:rsid w:val="005C7FC0"/>
    <w:rsid w:val="00653147"/>
    <w:rsid w:val="00733C8B"/>
    <w:rsid w:val="007E6CF3"/>
    <w:rsid w:val="007F1751"/>
    <w:rsid w:val="0093776D"/>
    <w:rsid w:val="009A5C58"/>
    <w:rsid w:val="00A04DA5"/>
    <w:rsid w:val="00A16648"/>
    <w:rsid w:val="00A3204F"/>
    <w:rsid w:val="00AE41B1"/>
    <w:rsid w:val="00AF0FFE"/>
    <w:rsid w:val="00B36B41"/>
    <w:rsid w:val="00B77276"/>
    <w:rsid w:val="00C37239"/>
    <w:rsid w:val="00C55565"/>
    <w:rsid w:val="00C86EB1"/>
    <w:rsid w:val="00CC3CCC"/>
    <w:rsid w:val="00D0214F"/>
    <w:rsid w:val="00D2008C"/>
    <w:rsid w:val="00DE2E3D"/>
    <w:rsid w:val="00E90B18"/>
    <w:rsid w:val="00EB25BE"/>
    <w:rsid w:val="00ED4E7C"/>
    <w:rsid w:val="00F46993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8C25D1"/>
  <w15:chartTrackingRefBased/>
  <w15:docId w15:val="{A5F91E98-769A-4FFC-97CD-0EEB244A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rsid w:val="00A16648"/>
    <w:pPr>
      <w:keepNext/>
      <w:keepLines/>
      <w:tabs>
        <w:tab w:val="left" w:pos="567"/>
      </w:tabs>
      <w:spacing w:before="480" w:line="276" w:lineRule="auto"/>
      <w:outlineLvl w:val="0"/>
    </w:pPr>
    <w:rPr>
      <w:rFonts w:ascii="Arial" w:eastAsia="Times New Roman" w:hAnsi="Arial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A16648"/>
    <w:rPr>
      <w:rFonts w:ascii="Arial" w:hAnsi="Arial"/>
      <w:b/>
      <w:bCs/>
      <w:color w:val="365F91"/>
      <w:sz w:val="28"/>
      <w:szCs w:val="28"/>
      <w:lang w:eastAsia="en-US"/>
    </w:rPr>
  </w:style>
  <w:style w:type="paragraph" w:customStyle="1" w:styleId="Nadpis">
    <w:name w:val="Nadpis"/>
    <w:basedOn w:val="Normln"/>
    <w:qFormat/>
    <w:rsid w:val="00A16648"/>
    <w:pPr>
      <w:tabs>
        <w:tab w:val="left" w:pos="567"/>
      </w:tabs>
    </w:pPr>
    <w:rPr>
      <w:rFonts w:ascii="Arial" w:eastAsia="Times New Roman" w:hAnsi="Arial"/>
      <w:b/>
      <w:bCs/>
      <w:iCs/>
      <w:szCs w:val="20"/>
    </w:rPr>
  </w:style>
  <w:style w:type="character" w:styleId="Hypertextovodkaz">
    <w:name w:val="Hyperlink"/>
    <w:basedOn w:val="Standardnpsmoodstavce"/>
    <w:uiPriority w:val="99"/>
    <w:unhideWhenUsed/>
    <w:rsid w:val="00653147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532D4A"/>
    <w:pPr>
      <w:ind w:left="567" w:hanging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532D4A"/>
    <w:rPr>
      <w:rFonts w:eastAsiaTheme="minorEastAsia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772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72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7276"/>
    <w:rPr>
      <w:rFonts w:eastAsiaTheme="minorEastAsi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72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7276"/>
    <w:rPr>
      <w:rFonts w:eastAsiaTheme="minorEastAsia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2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276"/>
    <w:rPr>
      <w:rFonts w:ascii="Segoe UI" w:eastAsiaTheme="minorEastAsia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31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eznamu3zvraznn5">
    <w:name w:val="List Table 3 Accent 5"/>
    <w:basedOn w:val="Normlntabulka"/>
    <w:uiPriority w:val="48"/>
    <w:rsid w:val="0033147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87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BDFBCB9E6199478025F19384505566" ma:contentTypeVersion="12" ma:contentTypeDescription="Vytvoří nový dokument" ma:contentTypeScope="" ma:versionID="12765aa482180490f6b78a9f285541f7">
  <xsd:schema xmlns:xsd="http://www.w3.org/2001/XMLSchema" xmlns:xs="http://www.w3.org/2001/XMLSchema" xmlns:p="http://schemas.microsoft.com/office/2006/metadata/properties" xmlns:ns2="90ddac2e-60dd-4d38-86ce-ca0ceef30f4b" xmlns:ns3="0fe465d5-cbaa-41db-a367-5f60351dbc18" targetNamespace="http://schemas.microsoft.com/office/2006/metadata/properties" ma:root="true" ma:fieldsID="e9b423de3a16799218cdce69a351710c" ns2:_="" ns3:_="">
    <xsd:import namespace="90ddac2e-60dd-4d38-86ce-ca0ceef30f4b"/>
    <xsd:import namespace="0fe465d5-cbaa-41db-a367-5f60351db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dac2e-60dd-4d38-86ce-ca0ceef30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465d5-cbaa-41db-a367-5f60351dbc1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35579-0620-42EE-9329-AEC86DB04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575DC-2B77-4F30-B489-99E9750ED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4BFA20-B490-44AE-9185-A504F0522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dac2e-60dd-4d38-86ce-ca0ceef30f4b"/>
    <ds:schemaRef ds:uri="0fe465d5-cbaa-41db-a367-5f60351db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635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Vítek</dc:creator>
  <cp:keywords/>
  <dc:description/>
  <cp:lastModifiedBy>Jiří Vítek</cp:lastModifiedBy>
  <cp:revision>3</cp:revision>
  <dcterms:created xsi:type="dcterms:W3CDTF">2020-08-10T06:38:00Z</dcterms:created>
  <dcterms:modified xsi:type="dcterms:W3CDTF">2020-08-10T06:39:00Z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0x01010066BDFBCB9E6199478025F19384505566</vt:lpwstr>
  </property>
</Properties>
</file>