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FC65" w14:textId="55B2D1F9" w:rsidR="008B7480" w:rsidRPr="00CB50FB" w:rsidRDefault="008B7480" w:rsidP="008B7480">
      <w:pPr>
        <w:rPr>
          <w:sz w:val="48"/>
          <w:szCs w:val="48"/>
          <w:lang w:val="cs-CZ"/>
        </w:rPr>
      </w:pPr>
      <w:r w:rsidRPr="00A820E6">
        <w:rPr>
          <w:noProof/>
        </w:rPr>
        <w:drawing>
          <wp:anchor distT="0" distB="0" distL="114300" distR="114300" simplePos="0" relativeHeight="251659264" behindDoc="0" locked="0" layoutInCell="1" allowOverlap="1" wp14:anchorId="502A04B8" wp14:editId="708C574D">
            <wp:simplePos x="0" y="0"/>
            <wp:positionH relativeFrom="margin">
              <wp:align>left</wp:align>
            </wp:positionH>
            <wp:positionV relativeFrom="page">
              <wp:posOffset>1251585</wp:posOffset>
            </wp:positionV>
            <wp:extent cx="5731510" cy="194945"/>
            <wp:effectExtent l="0" t="0" r="2540" b="0"/>
            <wp:wrapNone/>
            <wp:docPr id="1302468308" name="Obrázek 8" descr="Obsah obrázku snímek obrazovky, modrá, Barevnost, Elektricky modrá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E6D4270C-10E8-767E-81CA-60E149211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68308" name="Obrázek 8" descr="Obsah obrázku snímek obrazovky, modrá, Barevnost, Elektricky modrá&#10;&#10;Popis byl vytvořen automaticky">
                      <a:extLst>
                        <a:ext uri="{FF2B5EF4-FFF2-40B4-BE49-F238E27FC236}">
                          <a16:creationId xmlns:a16="http://schemas.microsoft.com/office/drawing/2014/main" id="{E6D4270C-10E8-767E-81CA-60E1492114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  <w:lang w:val="cs-CZ"/>
        </w:rPr>
        <w:t>NÁ</w:t>
      </w:r>
      <w:r w:rsidR="00422CA5">
        <w:rPr>
          <w:sz w:val="48"/>
          <w:szCs w:val="48"/>
          <w:lang w:val="cs-CZ"/>
        </w:rPr>
        <w:t>VRHY</w:t>
      </w:r>
      <w:r>
        <w:rPr>
          <w:sz w:val="48"/>
          <w:szCs w:val="48"/>
          <w:lang w:val="cs-CZ"/>
        </w:rPr>
        <w:t xml:space="preserve"> NA EXPERIMENTY </w:t>
      </w:r>
      <w:r w:rsidR="00F31AD1">
        <w:rPr>
          <w:sz w:val="48"/>
          <w:szCs w:val="48"/>
          <w:lang w:val="cs-CZ"/>
        </w:rPr>
        <w:t>NA ISS</w:t>
      </w:r>
    </w:p>
    <w:p w14:paraId="47097067" w14:textId="77777777" w:rsidR="008B7480" w:rsidRDefault="008B7480" w:rsidP="008B7480">
      <w:pPr>
        <w:rPr>
          <w:lang w:val="cs-CZ"/>
        </w:rPr>
      </w:pPr>
    </w:p>
    <w:p w14:paraId="09447A1D" w14:textId="1F2B375D" w:rsidR="00F31AD1" w:rsidRPr="00F31AD1" w:rsidRDefault="00F31AD1" w:rsidP="00F31AD1">
      <w:pPr>
        <w:jc w:val="both"/>
        <w:rPr>
          <w:lang w:val="cs-CZ"/>
        </w:rPr>
      </w:pPr>
      <w:r w:rsidRPr="00F31AD1">
        <w:t>Ministerstvo dopravy iniciovalo formální Žádost o informace (</w:t>
      </w:r>
      <w:r w:rsidRPr="00F31AD1">
        <w:rPr>
          <w:b/>
          <w:bCs/>
        </w:rPr>
        <w:t>Request for Information</w:t>
      </w:r>
      <w:r w:rsidRPr="00F31AD1">
        <w:t xml:space="preserve"> – </w:t>
      </w:r>
      <w:r w:rsidRPr="00F31AD1">
        <w:rPr>
          <w:b/>
          <w:bCs/>
        </w:rPr>
        <w:t>RFI</w:t>
      </w:r>
      <w:r w:rsidRPr="00F31AD1">
        <w:t>) s cílem zmapovat zájem české akademické, průmyslové a další veřejnosti o české aktivity, které by mohly být realizovány na Mezinárodní kosmické stanici (ISS) a podobných platformách. K této RFI kampani uspořádalo 1. 2.2024 workshop na půdě MD za účasti ESA, kde jsme účastníky seznámili s vybavením ISS pro experimenty v oblasti fyzikálních věd a věd o životě, odpoledne se pak specificky zaměřili na medicínu, lidskou fyziologii, psychiku apod.</w:t>
      </w:r>
    </w:p>
    <w:p w14:paraId="7B48E718" w14:textId="247DD976" w:rsidR="006E27E9" w:rsidRDefault="00F31AD1" w:rsidP="00F31AD1">
      <w:pPr>
        <w:jc w:val="both"/>
        <w:rPr>
          <w:lang w:val="cs-CZ"/>
        </w:rPr>
      </w:pPr>
      <w:r w:rsidRPr="00F31AD1">
        <w:t>Celkem bylo na MD zasláno 56 formulářů s použitelnými informacemi.</w:t>
      </w:r>
      <w:r w:rsidR="006E27E9">
        <w:rPr>
          <w:lang w:val="cs-CZ"/>
        </w:rPr>
        <w:t xml:space="preserve"> </w:t>
      </w:r>
      <w:r w:rsidRPr="00F31AD1">
        <w:t xml:space="preserve">Získané informace budou využity jako podklad pro další posouzení na úrovni státní správy a pokud to bude relevantní, tak i k hodnocení přínosů činností prováděných před, během a po případném letu českého </w:t>
      </w:r>
      <w:proofErr w:type="spellStart"/>
      <w:r w:rsidR="006E27E9">
        <w:rPr>
          <w:lang w:val="cs-CZ"/>
        </w:rPr>
        <w:t>astr</w:t>
      </w:r>
      <w:proofErr w:type="spellEnd"/>
      <w:r w:rsidRPr="00F31AD1">
        <w:t xml:space="preserve">onauta. </w:t>
      </w:r>
    </w:p>
    <w:p w14:paraId="70775F56" w14:textId="77777777" w:rsidR="00422CA5" w:rsidRPr="006E27E9" w:rsidRDefault="00422CA5" w:rsidP="00F31AD1">
      <w:pPr>
        <w:jc w:val="both"/>
        <w:rPr>
          <w:lang w:val="cs-CZ"/>
        </w:rPr>
      </w:pPr>
    </w:p>
    <w:p w14:paraId="778E5687" w14:textId="50D96E3B" w:rsidR="006E27E9" w:rsidRPr="006E27E9" w:rsidRDefault="006E27E9" w:rsidP="006E27E9">
      <w:pPr>
        <w:rPr>
          <w:rStyle w:val="Nadpis2Char"/>
          <w:color w:val="000000" w:themeColor="text1"/>
          <w:lang w:val="cs-CZ"/>
        </w:rPr>
      </w:pPr>
      <w:r w:rsidRPr="006E27E9">
        <w:rPr>
          <w:rStyle w:val="Nadpis2Char"/>
          <w:color w:val="000000" w:themeColor="text1"/>
          <w:lang w:val="cs-CZ"/>
        </w:rPr>
        <w:t>Obory</w:t>
      </w:r>
      <w:r w:rsidR="00422CA5">
        <w:rPr>
          <w:rStyle w:val="Nadpis2Char"/>
          <w:color w:val="000000" w:themeColor="text1"/>
          <w:lang w:val="cs-CZ"/>
        </w:rPr>
        <w:t xml:space="preserve"> </w:t>
      </w:r>
      <w:r w:rsidRPr="006E27E9">
        <w:rPr>
          <w:rStyle w:val="Nadpis2Char"/>
          <w:color w:val="000000" w:themeColor="text1"/>
          <w:lang w:val="cs-CZ"/>
        </w:rPr>
        <w:t>a subdomény</w:t>
      </w:r>
      <w:r w:rsidRPr="006E27E9">
        <w:rPr>
          <w:rStyle w:val="Nadpis2Char"/>
          <w:color w:val="000000" w:themeColor="text1"/>
        </w:rPr>
        <w:t xml:space="preserve"> ná</w:t>
      </w:r>
      <w:r w:rsidR="00422CA5">
        <w:rPr>
          <w:rStyle w:val="Nadpis2Char"/>
          <w:color w:val="000000" w:themeColor="text1"/>
          <w:lang w:val="cs-CZ"/>
        </w:rPr>
        <w:t>vrhů</w:t>
      </w:r>
      <w:r w:rsidRPr="006E27E9">
        <w:rPr>
          <w:rStyle w:val="Nadpis2Char"/>
          <w:color w:val="000000" w:themeColor="text1"/>
        </w:rPr>
        <w:t xml:space="preserve"> na experimenty </w:t>
      </w:r>
    </w:p>
    <w:p w14:paraId="1C8FFF01" w14:textId="2096E9A1" w:rsidR="008B7480" w:rsidRDefault="00051CCC" w:rsidP="00051CCC">
      <w:pPr>
        <w:jc w:val="both"/>
        <w:rPr>
          <w:kern w:val="0"/>
          <w:lang w:val="cs-CZ"/>
          <w14:ligatures w14:val="none"/>
        </w:rPr>
      </w:pPr>
      <w:r>
        <w:rPr>
          <w:kern w:val="0"/>
          <w:lang w:val="cs-CZ"/>
          <w14:ligatures w14:val="none"/>
        </w:rPr>
        <w:t>Na základě vypracované analýzy jsou z</w:t>
      </w:r>
      <w:r>
        <w:rPr>
          <w:kern w:val="0"/>
          <w14:ligatures w14:val="none"/>
        </w:rPr>
        <w:t xml:space="preserve"> pohledu rozdělení podle oborů </w:t>
      </w:r>
      <w:r>
        <w:rPr>
          <w:b/>
          <w:bCs/>
          <w:kern w:val="0"/>
          <w14:ligatures w14:val="none"/>
        </w:rPr>
        <w:t>nejvíce zastoupeny vědy o životě</w:t>
      </w:r>
      <w:r>
        <w:rPr>
          <w:kern w:val="0"/>
          <w14:ligatures w14:val="none"/>
        </w:rPr>
        <w:t xml:space="preserve">, mezi které řadíme také </w:t>
      </w:r>
      <w:r>
        <w:rPr>
          <w:b/>
          <w:bCs/>
          <w:kern w:val="0"/>
          <w14:ligatures w14:val="none"/>
        </w:rPr>
        <w:t>medicínu a psychologii</w:t>
      </w:r>
      <w:r>
        <w:rPr>
          <w:kern w:val="0"/>
          <w14:ligatures w14:val="none"/>
        </w:rPr>
        <w:t>, tedy experimenty vykonávané přímo na astronautovi. Šestina experimentů je z oboru fyzikálních věd a šestinu představuje vývoj technologií a technologické demonstrátory budoucích produktů pro kosmický trh. Osminu představují edukativní projekty a aktivity zaměřené na veřejnost. Některé aktivity jsme identifikovali jako pokrývající více oborů zároveň</w:t>
      </w:r>
      <w:r>
        <w:rPr>
          <w:kern w:val="0"/>
          <w:lang w:val="cs-CZ"/>
          <w14:ligatures w14:val="none"/>
        </w:rPr>
        <w:t xml:space="preserve">. </w:t>
      </w:r>
    </w:p>
    <w:p w14:paraId="4CA1FFF7" w14:textId="588D7897" w:rsidR="00422CA5" w:rsidRDefault="00422CA5" w:rsidP="00051CCC">
      <w:pPr>
        <w:jc w:val="both"/>
        <w:rPr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A30A6A" wp14:editId="46580E0D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5760720" cy="3199130"/>
            <wp:effectExtent l="0" t="0" r="0" b="1270"/>
            <wp:wrapNone/>
            <wp:docPr id="8" name="Picture 7" descr="A pie chart with numbers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5918F5-1226-C6DB-30AD-7F9ECAB9E2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ie chart with numbers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CB5918F5-1226-C6DB-30AD-7F9ECAB9E2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45F5C" w14:textId="77777777" w:rsidR="00422CA5" w:rsidRDefault="00422CA5" w:rsidP="00051CCC">
      <w:pPr>
        <w:jc w:val="both"/>
        <w:rPr>
          <w:lang w:val="cs-CZ"/>
        </w:rPr>
      </w:pPr>
    </w:p>
    <w:p w14:paraId="33A4A92F" w14:textId="77777777" w:rsidR="00422CA5" w:rsidRDefault="00422CA5" w:rsidP="00051CCC">
      <w:pPr>
        <w:jc w:val="both"/>
        <w:rPr>
          <w:lang w:val="cs-CZ"/>
        </w:rPr>
      </w:pPr>
    </w:p>
    <w:p w14:paraId="1915EA45" w14:textId="77777777" w:rsidR="00422CA5" w:rsidRDefault="00422CA5" w:rsidP="00051CCC">
      <w:pPr>
        <w:jc w:val="both"/>
        <w:rPr>
          <w:lang w:val="cs-CZ"/>
        </w:rPr>
      </w:pPr>
    </w:p>
    <w:p w14:paraId="54BC391D" w14:textId="77777777" w:rsidR="00422CA5" w:rsidRDefault="00422CA5" w:rsidP="00051CCC">
      <w:pPr>
        <w:jc w:val="both"/>
        <w:rPr>
          <w:lang w:val="cs-CZ"/>
        </w:rPr>
      </w:pPr>
    </w:p>
    <w:p w14:paraId="05560083" w14:textId="77777777" w:rsidR="00422CA5" w:rsidRDefault="00422CA5" w:rsidP="00051CCC">
      <w:pPr>
        <w:jc w:val="both"/>
        <w:rPr>
          <w:lang w:val="cs-CZ"/>
        </w:rPr>
      </w:pPr>
    </w:p>
    <w:p w14:paraId="7222F123" w14:textId="77777777" w:rsidR="00422CA5" w:rsidRDefault="00422CA5" w:rsidP="00051CCC">
      <w:pPr>
        <w:jc w:val="both"/>
        <w:rPr>
          <w:lang w:val="cs-CZ"/>
        </w:rPr>
      </w:pPr>
    </w:p>
    <w:p w14:paraId="5C166280" w14:textId="77777777" w:rsidR="00422CA5" w:rsidRDefault="00422CA5" w:rsidP="00051CCC">
      <w:pPr>
        <w:jc w:val="both"/>
        <w:rPr>
          <w:lang w:val="cs-CZ"/>
        </w:rPr>
      </w:pPr>
    </w:p>
    <w:p w14:paraId="29554FB8" w14:textId="77777777" w:rsidR="00422CA5" w:rsidRDefault="00422CA5" w:rsidP="00051CCC">
      <w:pPr>
        <w:jc w:val="both"/>
        <w:rPr>
          <w:lang w:val="cs-CZ"/>
        </w:rPr>
      </w:pPr>
    </w:p>
    <w:p w14:paraId="558BD804" w14:textId="77777777" w:rsidR="00422CA5" w:rsidRDefault="00422CA5" w:rsidP="00051CCC">
      <w:pPr>
        <w:jc w:val="both"/>
        <w:rPr>
          <w:lang w:val="cs-CZ"/>
        </w:rPr>
      </w:pPr>
    </w:p>
    <w:p w14:paraId="275C5522" w14:textId="57B1C38E" w:rsidR="00422CA5" w:rsidRPr="00422CA5" w:rsidRDefault="00422CA5" w:rsidP="00422CA5">
      <w:pPr>
        <w:pStyle w:val="Nadpis2"/>
        <w:rPr>
          <w:color w:val="000000" w:themeColor="text1"/>
        </w:rPr>
      </w:pPr>
      <w:r w:rsidRPr="00422CA5">
        <w:rPr>
          <w:color w:val="000000" w:themeColor="text1"/>
        </w:rPr>
        <w:lastRenderedPageBreak/>
        <w:t>H</w:t>
      </w:r>
      <w:r w:rsidRPr="00422CA5">
        <w:rPr>
          <w:color w:val="000000" w:themeColor="text1"/>
        </w:rPr>
        <w:t>lediska jednotlivých subdomén lze n</w:t>
      </w:r>
      <w:r w:rsidRPr="00422CA5">
        <w:rPr>
          <w:color w:val="000000" w:themeColor="text1"/>
        </w:rPr>
        <w:t xml:space="preserve">ávrhy </w:t>
      </w:r>
      <w:r w:rsidRPr="00422CA5">
        <w:rPr>
          <w:color w:val="000000" w:themeColor="text1"/>
        </w:rPr>
        <w:t xml:space="preserve">dále kategorizovat </w:t>
      </w:r>
      <w:r w:rsidRPr="00422CA5">
        <w:rPr>
          <w:color w:val="000000" w:themeColor="text1"/>
        </w:rPr>
        <w:t>následovně</w:t>
      </w:r>
    </w:p>
    <w:p w14:paraId="4F5F5FAE" w14:textId="77777777" w:rsidR="00422CA5" w:rsidRPr="00422CA5" w:rsidRDefault="00422CA5" w:rsidP="00422CA5">
      <w:pPr>
        <w:rPr>
          <w:lang w:val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982"/>
        <w:gridCol w:w="2554"/>
        <w:gridCol w:w="2540"/>
      </w:tblGrid>
      <w:tr w:rsidR="00422CA5" w14:paraId="69AF73B4" w14:textId="77777777" w:rsidTr="00422CA5">
        <w:trPr>
          <w:trHeight w:val="865"/>
        </w:trPr>
        <w:tc>
          <w:tcPr>
            <w:tcW w:w="1091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4472C4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1C3ABEE3" w14:textId="77777777" w:rsidR="00422CA5" w:rsidRPr="00422CA5" w:rsidRDefault="00422CA5">
            <w:pPr>
              <w:rPr>
                <w:color w:val="FFFFFF" w:themeColor="background1"/>
              </w:rPr>
            </w:pPr>
            <w:r w:rsidRPr="00422CA5">
              <w:rPr>
                <w:color w:val="FFFFFF" w:themeColor="background1"/>
              </w:rPr>
              <w:t>Vědy o živé přírodě</w:t>
            </w:r>
          </w:p>
        </w:tc>
        <w:tc>
          <w:tcPr>
            <w:tcW w:w="1095" w:type="pct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14B9D386" w14:textId="77777777" w:rsidR="00422CA5" w:rsidRPr="00422CA5" w:rsidRDefault="00422CA5">
            <w:pPr>
              <w:rPr>
                <w:color w:val="FFFFFF" w:themeColor="background1"/>
              </w:rPr>
            </w:pPr>
            <w:r w:rsidRPr="00422CA5">
              <w:rPr>
                <w:color w:val="FFFFFF" w:themeColor="background1"/>
              </w:rPr>
              <w:t>Vědy o neživé přírodě</w:t>
            </w:r>
          </w:p>
        </w:tc>
        <w:tc>
          <w:tcPr>
            <w:tcW w:w="1411" w:type="pct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7F472FA" w14:textId="77777777" w:rsidR="00422CA5" w:rsidRPr="00422CA5" w:rsidRDefault="00422CA5">
            <w:pPr>
              <w:rPr>
                <w:color w:val="FFFFFF" w:themeColor="background1"/>
              </w:rPr>
            </w:pPr>
            <w:r w:rsidRPr="00422CA5">
              <w:rPr>
                <w:color w:val="FFFFFF" w:themeColor="background1"/>
              </w:rPr>
              <w:t>Technologické demonstrátory a vývoj technologií</w:t>
            </w:r>
          </w:p>
        </w:tc>
        <w:tc>
          <w:tcPr>
            <w:tcW w:w="1404" w:type="pct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7EBBC9C" w14:textId="77777777" w:rsidR="00422CA5" w:rsidRPr="00422CA5" w:rsidRDefault="00422CA5">
            <w:pPr>
              <w:rPr>
                <w:color w:val="FFFFFF" w:themeColor="background1"/>
              </w:rPr>
            </w:pPr>
            <w:r w:rsidRPr="00422CA5">
              <w:rPr>
                <w:color w:val="FFFFFF" w:themeColor="background1"/>
              </w:rPr>
              <w:t>Vzdělávání a outreach</w:t>
            </w:r>
          </w:p>
        </w:tc>
      </w:tr>
      <w:tr w:rsidR="00422CA5" w14:paraId="4F6A16C4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4472C4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0AF6A1BA" w14:textId="77777777" w:rsidR="00422CA5" w:rsidRDefault="00422CA5">
            <w:r>
              <w:t>fyziologie</w:t>
            </w:r>
          </w:p>
        </w:tc>
        <w:tc>
          <w:tcPr>
            <w:tcW w:w="1095" w:type="pct"/>
            <w:tcBorders>
              <w:top w:val="single" w:sz="8" w:space="0" w:color="4472C4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2A70E2D" w14:textId="77777777" w:rsidR="00422CA5" w:rsidRDefault="00422CA5">
            <w:r>
              <w:t>proudění kapalin</w:t>
            </w:r>
          </w:p>
        </w:tc>
        <w:tc>
          <w:tcPr>
            <w:tcW w:w="1411" w:type="pct"/>
            <w:tcBorders>
              <w:top w:val="single" w:sz="8" w:space="0" w:color="4472C4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4DD79144" w14:textId="77777777" w:rsidR="00422CA5" w:rsidRDefault="00422CA5">
            <w:r>
              <w:t xml:space="preserve">systémy družic </w:t>
            </w:r>
          </w:p>
        </w:tc>
        <w:tc>
          <w:tcPr>
            <w:tcW w:w="1404" w:type="pct"/>
            <w:tcBorders>
              <w:top w:val="single" w:sz="8" w:space="0" w:color="4472C4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61ECAB07" w14:textId="77777777" w:rsidR="00422CA5" w:rsidRDefault="00422CA5">
            <w:r>
              <w:t>STEM programy</w:t>
            </w:r>
          </w:p>
        </w:tc>
      </w:tr>
      <w:tr w:rsidR="00422CA5" w14:paraId="65BF8B06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3F83445" w14:textId="77777777" w:rsidR="00422CA5" w:rsidRDefault="00422CA5">
            <w:r>
              <w:t>radiační biologie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53FA1774" w14:textId="77777777" w:rsidR="00422CA5" w:rsidRDefault="00422CA5">
            <w:r>
              <w:t>materiálové vědy</w:t>
            </w:r>
          </w:p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C62958E" w14:textId="77777777" w:rsidR="00422CA5" w:rsidRDefault="00422CA5">
            <w:r>
              <w:t>robotické systémy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2D104F50" w14:textId="77777777" w:rsidR="00422CA5" w:rsidRDefault="00422CA5">
            <w:r>
              <w:t>studentské experimenty</w:t>
            </w:r>
          </w:p>
        </w:tc>
      </w:tr>
      <w:tr w:rsidR="00422CA5" w14:paraId="5B1EF67F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004552A7" w14:textId="77777777" w:rsidR="00422CA5" w:rsidRDefault="00422CA5">
            <w:r>
              <w:t>biologie mikrogravitace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7E80929A" w14:textId="77777777" w:rsidR="00422CA5" w:rsidRDefault="00422CA5">
            <w:r>
              <w:t>optika</w:t>
            </w:r>
          </w:p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25851828" w14:textId="77777777" w:rsidR="00422CA5" w:rsidRDefault="00422CA5">
            <w:r>
              <w:t>systémy podpory života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7DFC8248" w14:textId="77777777" w:rsidR="00422CA5" w:rsidRDefault="00422CA5">
            <w:r>
              <w:t>materiály pro vzdělávání</w:t>
            </w:r>
          </w:p>
        </w:tc>
      </w:tr>
      <w:tr w:rsidR="00422CA5" w14:paraId="0E29E33A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4DE3472B" w14:textId="77777777" w:rsidR="00422CA5" w:rsidRDefault="00422CA5">
            <w:r>
              <w:t>mikrobiální ekologie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232E1F14" w14:textId="77777777" w:rsidR="00422CA5" w:rsidRDefault="00422CA5">
            <w:r>
              <w:t>radiační fyzika</w:t>
            </w:r>
          </w:p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3B6B0FAB" w14:textId="77777777" w:rsidR="00422CA5" w:rsidRDefault="00422CA5">
            <w:r>
              <w:t>využívání místních zdrojů (ISRU – těžba ve vesmíru)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1544DEF4" w14:textId="77777777" w:rsidR="00422CA5" w:rsidRDefault="00422CA5">
            <w:r>
              <w:t>virtuální prohlídky a interaktivní zkušenosti/zážitky</w:t>
            </w:r>
          </w:p>
        </w:tc>
      </w:tr>
      <w:tr w:rsidR="00422CA5" w14:paraId="6A021946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77FEDE77" w14:textId="77777777" w:rsidR="00422CA5" w:rsidRDefault="00422CA5">
            <w:r>
              <w:t>neurovědy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07A9767E" w14:textId="77777777" w:rsidR="00422CA5" w:rsidRDefault="00422CA5"/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0B336B9C" w14:textId="77777777" w:rsidR="00422CA5" w:rsidRDefault="00422CA5">
            <w:pPr>
              <w:rPr>
                <w:sz w:val="22"/>
                <w:szCs w:val="22"/>
              </w:rPr>
            </w:pPr>
            <w:r>
              <w:t>monitoring a řízení stavu prostředí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4EB3FD1D" w14:textId="77777777" w:rsidR="00422CA5" w:rsidRDefault="00422CA5"/>
        </w:tc>
      </w:tr>
      <w:tr w:rsidR="00422CA5" w14:paraId="0BC0E565" w14:textId="77777777" w:rsidTr="00422CA5">
        <w:trPr>
          <w:trHeight w:val="6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6D90872A" w14:textId="77777777" w:rsidR="00422CA5" w:rsidRDefault="00422CA5">
            <w:pPr>
              <w:rPr>
                <w:sz w:val="22"/>
                <w:szCs w:val="22"/>
              </w:rPr>
            </w:pPr>
            <w:r>
              <w:t>behaviorální psychologie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5C9E564F" w14:textId="77777777" w:rsidR="00422CA5" w:rsidRDefault="00422CA5"/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4161FEDF" w14:textId="77777777" w:rsidR="00422CA5" w:rsidRDefault="00422CA5">
            <w:pPr>
              <w:rPr>
                <w:sz w:val="22"/>
                <w:szCs w:val="22"/>
              </w:rPr>
            </w:pPr>
            <w:r>
              <w:t>pokročilé materiály a výroba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677B999C" w14:textId="77777777" w:rsidR="00422CA5" w:rsidRDefault="00422CA5"/>
        </w:tc>
      </w:tr>
      <w:tr w:rsidR="00422CA5" w14:paraId="3D610E43" w14:textId="77777777" w:rsidTr="00422CA5">
        <w:trPr>
          <w:trHeight w:val="20"/>
        </w:trPr>
        <w:tc>
          <w:tcPr>
            <w:tcW w:w="109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022D0081" w14:textId="77777777" w:rsidR="00422CA5" w:rsidRDefault="00422CA5">
            <w:pPr>
              <w:rPr>
                <w:sz w:val="22"/>
                <w:szCs w:val="22"/>
              </w:rPr>
            </w:pPr>
            <w:r>
              <w:t>Data science</w:t>
            </w:r>
          </w:p>
        </w:tc>
        <w:tc>
          <w:tcPr>
            <w:tcW w:w="1095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1378F9CE" w14:textId="77777777" w:rsidR="00422CA5" w:rsidRDefault="00422CA5"/>
        </w:tc>
        <w:tc>
          <w:tcPr>
            <w:tcW w:w="1411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23141C5F" w14:textId="77777777" w:rsidR="00422CA5" w:rsidRDefault="00422CA5">
            <w:pPr>
              <w:rPr>
                <w:sz w:val="22"/>
                <w:szCs w:val="22"/>
              </w:rPr>
            </w:pPr>
            <w:r>
              <w:t>instrumentace a sensory</w:t>
            </w:r>
          </w:p>
        </w:tc>
        <w:tc>
          <w:tcPr>
            <w:tcW w:w="1404" w:type="pct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5" w:type="dxa"/>
              <w:left w:w="164" w:type="dxa"/>
              <w:bottom w:w="0" w:type="dxa"/>
              <w:right w:w="164" w:type="dxa"/>
            </w:tcMar>
            <w:vAlign w:val="center"/>
            <w:hideMark/>
          </w:tcPr>
          <w:p w14:paraId="55912C65" w14:textId="77777777" w:rsidR="00422CA5" w:rsidRDefault="00422CA5"/>
        </w:tc>
      </w:tr>
    </w:tbl>
    <w:p w14:paraId="03426087" w14:textId="77777777" w:rsidR="00422CA5" w:rsidRPr="00051CCC" w:rsidRDefault="00422CA5" w:rsidP="00051CCC">
      <w:pPr>
        <w:jc w:val="both"/>
        <w:rPr>
          <w:lang w:val="cs-CZ"/>
        </w:rPr>
      </w:pPr>
    </w:p>
    <w:sectPr w:rsidR="00422CA5" w:rsidRPr="0005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80"/>
    <w:rsid w:val="00051CCC"/>
    <w:rsid w:val="00422CA5"/>
    <w:rsid w:val="006E27E9"/>
    <w:rsid w:val="008B7480"/>
    <w:rsid w:val="00F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A063"/>
  <w15:chartTrackingRefBased/>
  <w15:docId w15:val="{6AB56EF3-B7AB-4664-9C57-B685D77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480"/>
    <w:rPr>
      <w:lang/>
    </w:rPr>
  </w:style>
  <w:style w:type="paragraph" w:styleId="Nadpis1">
    <w:name w:val="heading 1"/>
    <w:basedOn w:val="Normln"/>
    <w:next w:val="Normln"/>
    <w:link w:val="Nadpis1Char"/>
    <w:uiPriority w:val="9"/>
    <w:qFormat/>
    <w:rsid w:val="008B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4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4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4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4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4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4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8B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8B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7480"/>
    <w:pPr>
      <w:spacing w:before="160"/>
      <w:jc w:val="center"/>
    </w:pPr>
    <w:rPr>
      <w:i/>
      <w:iCs/>
      <w:color w:val="404040" w:themeColor="text1" w:themeTint="BF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8B74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7480"/>
    <w:pPr>
      <w:ind w:left="720"/>
      <w:contextualSpacing/>
    </w:pPr>
    <w:rPr>
      <w:lang w:val="cs-CZ"/>
    </w:rPr>
  </w:style>
  <w:style w:type="character" w:styleId="Zdraznnintenzivn">
    <w:name w:val="Intense Emphasis"/>
    <w:basedOn w:val="Standardnpsmoodstavce"/>
    <w:uiPriority w:val="21"/>
    <w:qFormat/>
    <w:rsid w:val="008B74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74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7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Patrik Mgr.</dc:creator>
  <cp:keywords/>
  <dc:description/>
  <cp:lastModifiedBy>Zapletal Patrik Mgr.</cp:lastModifiedBy>
  <cp:revision>1</cp:revision>
  <dcterms:created xsi:type="dcterms:W3CDTF">2024-06-12T06:41:00Z</dcterms:created>
  <dcterms:modified xsi:type="dcterms:W3CDTF">2024-06-12T09:45:00Z</dcterms:modified>
</cp:coreProperties>
</file>