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4F79" w14:textId="77777777" w:rsidR="00F30DC9" w:rsidRDefault="00ED7AC8">
      <w:pPr>
        <w:pStyle w:val="Zahlavi"/>
        <w:jc w:val="both"/>
      </w:pPr>
      <w:r>
        <w:t>FAKULTA STAVEBNÍ ČVUT V PRAZE | PR A MARKETING</w:t>
      </w:r>
    </w:p>
    <w:p w14:paraId="090EBD69" w14:textId="77777777" w:rsidR="00F30DC9" w:rsidRDefault="00ED7AC8">
      <w:pPr>
        <w:pStyle w:val="Zahlavi"/>
        <w:jc w:val="both"/>
        <w:rPr>
          <w:lang w:val="de-DE"/>
        </w:rPr>
      </w:pPr>
      <w:r>
        <w:rPr>
          <w:lang w:val="de-DE"/>
        </w:rPr>
        <w:t>THÁKUROVA 7, 166 29 PRAHA 6</w:t>
      </w:r>
    </w:p>
    <w:p w14:paraId="158520B7" w14:textId="77777777" w:rsidR="00F30DC9" w:rsidRDefault="00ED7AC8">
      <w:pPr>
        <w:pStyle w:val="Zahlavi"/>
        <w:jc w:val="both"/>
        <w:rPr>
          <w:lang w:val="it-IT"/>
        </w:rPr>
      </w:pPr>
      <w:r>
        <w:rPr>
          <w:lang w:val="it-IT"/>
        </w:rPr>
        <w:t xml:space="preserve">V PRAZE 2. 9. 2025 </w:t>
      </w:r>
    </w:p>
    <w:p w14:paraId="2F44CF78" w14:textId="77777777" w:rsidR="00F30DC9" w:rsidRDefault="00F30DC9">
      <w:pPr>
        <w:pStyle w:val="Zahlavi"/>
        <w:jc w:val="both"/>
        <w:rPr>
          <w:lang w:val="it-IT"/>
        </w:rPr>
      </w:pPr>
    </w:p>
    <w:p w14:paraId="7DD7F0E7" w14:textId="77777777" w:rsidR="00F30DC9" w:rsidRDefault="00ED7AC8">
      <w:pPr>
        <w:pStyle w:val="Zahlavi"/>
        <w:jc w:val="both"/>
        <w:rPr>
          <w:lang w:val="it-IT"/>
        </w:rPr>
      </w:pPr>
      <w:r>
        <w:rPr>
          <w:lang w:val="it-IT"/>
        </w:rPr>
        <w:t>KONTAKT PRO MÉDIA | MGR. LIDMILA KÁBRTOVÁ</w:t>
      </w:r>
    </w:p>
    <w:p w14:paraId="6041C49A" w14:textId="0AEFA4EC" w:rsidR="00F30DC9" w:rsidRDefault="00ED7AC8">
      <w:pPr>
        <w:pStyle w:val="Zahlavi"/>
        <w:jc w:val="both"/>
        <w:rPr>
          <w:rFonts w:cs="Arial"/>
          <w:lang w:val="it-IT"/>
        </w:rPr>
      </w:pPr>
      <w:hyperlink r:id="rId11">
        <w:r>
          <w:rPr>
            <w:rStyle w:val="Hypertextovodkaz"/>
            <w:lang w:val="it-IT"/>
          </w:rPr>
          <w:t>LIDMILA.KABRTOVA@FSV.CVUT.CZ</w:t>
        </w:r>
      </w:hyperlink>
      <w:r>
        <w:rPr>
          <w:lang w:val="it-IT"/>
        </w:rPr>
        <w:t>, TEL.: 602 275</w:t>
      </w:r>
      <w:r w:rsidR="00AA59A3">
        <w:rPr>
          <w:rFonts w:ascii="Cambria" w:hAnsi="Cambria" w:cs="Cambria"/>
          <w:lang w:val="it-IT"/>
        </w:rPr>
        <w:t> </w:t>
      </w:r>
      <w:r>
        <w:rPr>
          <w:lang w:val="it-IT"/>
        </w:rPr>
        <w:t>716</w:t>
      </w:r>
    </w:p>
    <w:p w14:paraId="56203D5B" w14:textId="26969660" w:rsidR="00F30DC9" w:rsidRDefault="00F30DC9">
      <w:pPr>
        <w:pStyle w:val="Zahlavi"/>
        <w:jc w:val="both"/>
        <w:rPr>
          <w:rFonts w:cs="Arial"/>
          <w:lang w:val="it-IT"/>
        </w:rPr>
      </w:pPr>
    </w:p>
    <w:p w14:paraId="7A13B3E4" w14:textId="77777777" w:rsidR="00AA59A3" w:rsidRDefault="00AA59A3">
      <w:pPr>
        <w:pStyle w:val="Zahlavi"/>
        <w:jc w:val="both"/>
        <w:rPr>
          <w:rFonts w:cs="Arial"/>
          <w:lang w:val="it-IT"/>
        </w:rPr>
      </w:pPr>
    </w:p>
    <w:p w14:paraId="2DDEBE1A" w14:textId="259E4516" w:rsidR="00F30DC9" w:rsidRDefault="00ED7AC8" w:rsidP="006B6377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Vědci Fakulty stavební ČVUT vyvíjejí první </w:t>
      </w:r>
      <w:proofErr w:type="spellStart"/>
      <w:r>
        <w:rPr>
          <w:b/>
          <w:sz w:val="28"/>
          <w:szCs w:val="28"/>
          <w:lang w:eastAsia="en-US"/>
        </w:rPr>
        <w:t>ekodukt</w:t>
      </w:r>
      <w:proofErr w:type="spellEnd"/>
      <w:r>
        <w:rPr>
          <w:b/>
          <w:sz w:val="28"/>
          <w:szCs w:val="28"/>
          <w:lang w:eastAsia="en-US"/>
        </w:rPr>
        <w:t xml:space="preserve"> v ČR z ultra vysokohodnotného betonu (UHPC). Při experimentu únosnosti otestují jeho zmenšeninu v podobě předpjatého tenkostěnného oblouku o rozpětí 10 m</w:t>
      </w:r>
      <w:r w:rsidR="00171E64">
        <w:rPr>
          <w:b/>
          <w:sz w:val="28"/>
          <w:szCs w:val="28"/>
          <w:lang w:eastAsia="en-US"/>
        </w:rPr>
        <w:t>etrů</w:t>
      </w:r>
    </w:p>
    <w:p w14:paraId="552FB074" w14:textId="77777777" w:rsidR="00F30DC9" w:rsidRDefault="00F30DC9">
      <w:pPr>
        <w:jc w:val="both"/>
        <w:rPr>
          <w:b/>
          <w:sz w:val="28"/>
          <w:szCs w:val="28"/>
          <w:lang w:eastAsia="en-US"/>
        </w:rPr>
      </w:pPr>
    </w:p>
    <w:p w14:paraId="21913725" w14:textId="4BF01344" w:rsidR="00F30DC9" w:rsidRDefault="00ED7AC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Při výstavbě liniových staveb, jakými jsou dálnice, či rychlostní silnice, dochází k rozdělení krajiny a posilování tz</w:t>
      </w:r>
      <w:r w:rsidR="00F36209">
        <w:rPr>
          <w:b/>
          <w:sz w:val="22"/>
          <w:szCs w:val="22"/>
          <w:lang w:eastAsia="en-US"/>
        </w:rPr>
        <w:t>v</w:t>
      </w:r>
      <w:r>
        <w:rPr>
          <w:b/>
          <w:sz w:val="22"/>
          <w:szCs w:val="22"/>
          <w:lang w:eastAsia="en-US"/>
        </w:rPr>
        <w:t xml:space="preserve">. bariérového efektu. </w:t>
      </w:r>
      <w:proofErr w:type="spellStart"/>
      <w:r>
        <w:rPr>
          <w:b/>
          <w:sz w:val="22"/>
          <w:szCs w:val="22"/>
          <w:lang w:eastAsia="en-US"/>
        </w:rPr>
        <w:t>Ekodukty</w:t>
      </w:r>
      <w:proofErr w:type="spellEnd"/>
      <w:r>
        <w:rPr>
          <w:b/>
          <w:sz w:val="22"/>
          <w:szCs w:val="22"/>
          <w:lang w:eastAsia="en-US"/>
        </w:rPr>
        <w:t xml:space="preserve">      spojují obě rozdělené </w:t>
      </w:r>
      <w:r w:rsidR="00F36209">
        <w:rPr>
          <w:b/>
          <w:sz w:val="22"/>
          <w:szCs w:val="22"/>
          <w:lang w:eastAsia="en-US"/>
        </w:rPr>
        <w:t xml:space="preserve">části krajiny </w:t>
      </w:r>
      <w:r>
        <w:rPr>
          <w:b/>
          <w:sz w:val="22"/>
          <w:szCs w:val="22"/>
          <w:lang w:eastAsia="en-US"/>
        </w:rPr>
        <w:t xml:space="preserve">a vytváří tak migrační koridor pro faunu. Nový návrh ekoduktu vychází ze spolupráce Fakulty stavební ČVUT v Praze a firmy </w:t>
      </w:r>
      <w:r w:rsidR="00300A29">
        <w:rPr>
          <w:b/>
          <w:sz w:val="22"/>
          <w:szCs w:val="22"/>
          <w:lang w:eastAsia="en-US"/>
        </w:rPr>
        <w:t>HOCHTIEF</w:t>
      </w:r>
      <w:r>
        <w:rPr>
          <w:b/>
          <w:sz w:val="22"/>
          <w:szCs w:val="22"/>
          <w:lang w:eastAsia="en-US"/>
        </w:rPr>
        <w:t xml:space="preserve"> CZ. </w:t>
      </w:r>
      <w:r w:rsidR="00F36209">
        <w:rPr>
          <w:b/>
          <w:sz w:val="22"/>
          <w:szCs w:val="22"/>
          <w:lang w:eastAsia="en-US"/>
        </w:rPr>
        <w:t xml:space="preserve">Poprvé </w:t>
      </w:r>
      <w:r>
        <w:rPr>
          <w:b/>
          <w:sz w:val="22"/>
          <w:szCs w:val="22"/>
          <w:lang w:eastAsia="en-US"/>
        </w:rPr>
        <w:t xml:space="preserve">v České republice se zde využívá technologie UHPC betonu pro tento typ konstrukce. Její hlavní výhodou </w:t>
      </w:r>
      <w:r w:rsidR="00F36209">
        <w:rPr>
          <w:b/>
          <w:sz w:val="22"/>
          <w:szCs w:val="22"/>
          <w:lang w:eastAsia="en-US"/>
        </w:rPr>
        <w:t xml:space="preserve">jsou velká </w:t>
      </w:r>
      <w:r>
        <w:rPr>
          <w:b/>
          <w:sz w:val="22"/>
          <w:szCs w:val="22"/>
          <w:lang w:eastAsia="en-US"/>
        </w:rPr>
        <w:t xml:space="preserve">štíhlost, úspora materiálu až 50 % oproti konvenčním betonovým řešením, nízké nároky na údržbu, snadná výstavba i na již provozované komunikaci a odhadovaná životnost až 200 let. Materiál UHPC byl již úspěšně využit na mostovkách lávek, </w:t>
      </w:r>
      <w:proofErr w:type="spellStart"/>
      <w:r>
        <w:rPr>
          <w:b/>
          <w:sz w:val="22"/>
          <w:szCs w:val="22"/>
          <w:lang w:eastAsia="en-US"/>
        </w:rPr>
        <w:t>ekodukt</w:t>
      </w:r>
      <w:proofErr w:type="spellEnd"/>
      <w:r>
        <w:rPr>
          <w:b/>
          <w:sz w:val="22"/>
          <w:szCs w:val="22"/>
          <w:lang w:eastAsia="en-US"/>
        </w:rPr>
        <w:t xml:space="preserve"> však představuje aplikaci na zcela novém typu konstrukce. Proto je součástí vývoje nové</w:t>
      </w:r>
      <w:r w:rsidR="00F36209">
        <w:rPr>
          <w:b/>
          <w:sz w:val="22"/>
          <w:szCs w:val="22"/>
          <w:lang w:eastAsia="en-US"/>
        </w:rPr>
        <w:t xml:space="preserve"> konstrukce</w:t>
      </w:r>
      <w:r>
        <w:rPr>
          <w:b/>
          <w:sz w:val="22"/>
          <w:szCs w:val="22"/>
          <w:lang w:eastAsia="en-US"/>
        </w:rPr>
        <w:t xml:space="preserve"> ekoduktu také experiment, při němž budou vědci</w:t>
      </w:r>
      <w:r w:rsidR="00F36209">
        <w:rPr>
          <w:b/>
          <w:sz w:val="22"/>
          <w:szCs w:val="22"/>
          <w:lang w:eastAsia="en-US"/>
        </w:rPr>
        <w:t xml:space="preserve"> z</w:t>
      </w:r>
      <w:r>
        <w:rPr>
          <w:b/>
          <w:sz w:val="22"/>
          <w:szCs w:val="22"/>
          <w:lang w:eastAsia="en-US"/>
        </w:rPr>
        <w:t xml:space="preserve"> Experimentálního centra Fakulty stavební ČVUT v Praze a firmy </w:t>
      </w:r>
      <w:r w:rsidR="00300A29">
        <w:rPr>
          <w:b/>
          <w:sz w:val="22"/>
          <w:szCs w:val="22"/>
          <w:lang w:eastAsia="en-US"/>
        </w:rPr>
        <w:t>HOCHTIEF</w:t>
      </w:r>
      <w:r>
        <w:rPr>
          <w:b/>
          <w:sz w:val="22"/>
          <w:szCs w:val="22"/>
          <w:lang w:eastAsia="en-US"/>
        </w:rPr>
        <w:t xml:space="preserve"> CZ na funkčním </w:t>
      </w:r>
      <w:r w:rsidR="00EB30E3">
        <w:rPr>
          <w:b/>
          <w:sz w:val="22"/>
          <w:szCs w:val="22"/>
          <w:lang w:eastAsia="en-US"/>
        </w:rPr>
        <w:t xml:space="preserve">zmenšeném </w:t>
      </w:r>
      <w:r>
        <w:rPr>
          <w:b/>
          <w:sz w:val="22"/>
          <w:szCs w:val="22"/>
          <w:lang w:eastAsia="en-US"/>
        </w:rPr>
        <w:t>vzorku ekoduktu zatěžováním ověřovat únosnost</w:t>
      </w:r>
      <w:r w:rsidR="005653D8">
        <w:rPr>
          <w:b/>
          <w:sz w:val="22"/>
          <w:szCs w:val="22"/>
          <w:lang w:eastAsia="en-US"/>
        </w:rPr>
        <w:t xml:space="preserve"> a</w:t>
      </w:r>
      <w:r>
        <w:rPr>
          <w:b/>
          <w:sz w:val="22"/>
          <w:szCs w:val="22"/>
          <w:lang w:eastAsia="en-US"/>
        </w:rPr>
        <w:t xml:space="preserve"> ch</w:t>
      </w:r>
      <w:r w:rsidR="00300A29">
        <w:rPr>
          <w:b/>
          <w:sz w:val="22"/>
          <w:szCs w:val="22"/>
          <w:lang w:eastAsia="en-US"/>
        </w:rPr>
        <w:t>a</w:t>
      </w:r>
      <w:r>
        <w:rPr>
          <w:b/>
          <w:sz w:val="22"/>
          <w:szCs w:val="22"/>
          <w:lang w:eastAsia="en-US"/>
        </w:rPr>
        <w:t>rakter porušení</w:t>
      </w:r>
      <w:r w:rsidR="00FA55AA">
        <w:rPr>
          <w:b/>
          <w:sz w:val="22"/>
          <w:szCs w:val="22"/>
          <w:lang w:eastAsia="en-US"/>
        </w:rPr>
        <w:t>, přičemž již</w:t>
      </w:r>
      <w:r>
        <w:rPr>
          <w:b/>
          <w:sz w:val="22"/>
          <w:szCs w:val="22"/>
          <w:lang w:eastAsia="en-US"/>
        </w:rPr>
        <w:t xml:space="preserve"> během zhotovení vzorků prověřili možnosti technologie výroby. Zatěžování bude realizováno hydraulickým válcem umístěným na ocelovém rámu</w:t>
      </w:r>
      <w:r w:rsidR="00FA55AA">
        <w:rPr>
          <w:b/>
          <w:sz w:val="22"/>
          <w:szCs w:val="22"/>
          <w:lang w:eastAsia="en-US"/>
        </w:rPr>
        <w:t xml:space="preserve"> v</w:t>
      </w:r>
      <w:r w:rsidR="00FA55AA">
        <w:rPr>
          <w:rFonts w:ascii="Calibri" w:hAnsi="Calibri" w:cs="Calibri"/>
          <w:b/>
          <w:sz w:val="22"/>
          <w:szCs w:val="22"/>
          <w:lang w:eastAsia="en-US"/>
        </w:rPr>
        <w:t> </w:t>
      </w:r>
      <w:r w:rsidR="00FA55AA">
        <w:rPr>
          <w:b/>
          <w:sz w:val="22"/>
          <w:szCs w:val="22"/>
          <w:lang w:eastAsia="en-US"/>
        </w:rPr>
        <w:t>laboratoři Experimentálního centra</w:t>
      </w:r>
      <w:r>
        <w:rPr>
          <w:b/>
          <w:sz w:val="22"/>
          <w:szCs w:val="22"/>
          <w:lang w:eastAsia="en-US"/>
        </w:rPr>
        <w:t>.</w:t>
      </w:r>
    </w:p>
    <w:p w14:paraId="5AFD5A96" w14:textId="77777777" w:rsidR="00F30DC9" w:rsidRDefault="00F30DC9">
      <w:pPr>
        <w:jc w:val="both"/>
        <w:rPr>
          <w:b/>
          <w:sz w:val="22"/>
          <w:szCs w:val="22"/>
          <w:lang w:eastAsia="en-US"/>
        </w:rPr>
      </w:pPr>
    </w:p>
    <w:p w14:paraId="448905A8" w14:textId="3CF76E82" w:rsidR="00F30DC9" w:rsidRDefault="00ED7AC8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  <w:r>
        <w:rPr>
          <w:rFonts w:cs="Lucida Sans"/>
          <w:bCs/>
          <w:i/>
          <w:iCs/>
          <w:sz w:val="22"/>
          <w:szCs w:val="22"/>
          <w:lang w:eastAsia="en-US"/>
        </w:rPr>
        <w:t xml:space="preserve">„Nový typ ekoduktu využívá lehkou obloukovou konstrukci z UHPC, který se kromě vysoké pevnosti vyznačuje předpokládanou vysokou životností, nízkou spotřebou materiálu a vynikající odolností proti vodě, kdy konstrukci není nutné dále celoplošně izolovat. U ekoduktu </w:t>
      </w:r>
      <w:r w:rsidR="00712896">
        <w:rPr>
          <w:rFonts w:cs="Lucida Sans"/>
          <w:bCs/>
          <w:i/>
          <w:iCs/>
          <w:sz w:val="22"/>
          <w:szCs w:val="22"/>
          <w:lang w:eastAsia="en-US"/>
        </w:rPr>
        <w:t xml:space="preserve">je třeba </w:t>
      </w:r>
      <w:r>
        <w:rPr>
          <w:rFonts w:cs="Lucida Sans"/>
          <w:bCs/>
          <w:i/>
          <w:iCs/>
          <w:sz w:val="22"/>
          <w:szCs w:val="22"/>
          <w:lang w:eastAsia="en-US"/>
        </w:rPr>
        <w:t>brát v úvahu, že bude během své životnosti zatížen nejen tíhou zeminy, ale také nahodilým zatížením, z nichž nejnepříznivější účinky vyvozují údržbová vozidla. Proto je nutné experimentálně zjistit jeho únosnost</w:t>
      </w:r>
      <w:r w:rsidR="005653D8">
        <w:rPr>
          <w:rFonts w:cs="Lucida Sans"/>
          <w:bCs/>
          <w:i/>
          <w:iCs/>
          <w:sz w:val="22"/>
          <w:szCs w:val="22"/>
          <w:lang w:eastAsia="en-US"/>
        </w:rPr>
        <w:t>,</w:t>
      </w:r>
      <w:r>
        <w:rPr>
          <w:rFonts w:cs="Lucida Sans"/>
          <w:bCs/>
          <w:i/>
          <w:iCs/>
          <w:sz w:val="22"/>
          <w:szCs w:val="22"/>
          <w:lang w:eastAsia="en-US"/>
        </w:rPr>
        <w:t xml:space="preserve"> a především možný charakter porušení hlavního oblouku,“</w:t>
      </w:r>
      <w:r>
        <w:rPr>
          <w:rFonts w:cs="Lucida Sans"/>
          <w:bCs/>
          <w:sz w:val="22"/>
          <w:szCs w:val="22"/>
          <w:lang w:eastAsia="en-US"/>
        </w:rPr>
        <w:t xml:space="preserve"> říká Ing. Šárka Pešková, Ph.D., která projekt za Fakultu stavební ČVUT vede.</w:t>
      </w:r>
    </w:p>
    <w:p w14:paraId="57AADDB7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51088D98" w14:textId="7AEC378F" w:rsidR="00F30DC9" w:rsidRDefault="00ED7AC8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  <w:r>
        <w:rPr>
          <w:rFonts w:cs="Lucida Sans"/>
          <w:bCs/>
          <w:sz w:val="22"/>
          <w:szCs w:val="22"/>
          <w:lang w:eastAsia="en-US"/>
        </w:rPr>
        <w:t>Funkční</w:t>
      </w:r>
      <w:r w:rsidR="00680FFF">
        <w:rPr>
          <w:rFonts w:cs="Lucida Sans"/>
          <w:bCs/>
          <w:sz w:val="22"/>
          <w:szCs w:val="22"/>
          <w:lang w:eastAsia="en-US"/>
        </w:rPr>
        <w:t xml:space="preserve"> zmenšený</w:t>
      </w:r>
      <w:r w:rsidR="00AA59A3">
        <w:rPr>
          <w:rFonts w:cs="Lucida Sans"/>
          <w:bCs/>
          <w:sz w:val="22"/>
          <w:szCs w:val="22"/>
          <w:lang w:eastAsia="en-US"/>
        </w:rPr>
        <w:t xml:space="preserve"> v</w:t>
      </w:r>
      <w:r>
        <w:rPr>
          <w:rFonts w:cs="Lucida Sans"/>
          <w:bCs/>
          <w:sz w:val="22"/>
          <w:szCs w:val="22"/>
          <w:lang w:eastAsia="en-US"/>
        </w:rPr>
        <w:t xml:space="preserve">zorek </w:t>
      </w:r>
      <w:proofErr w:type="spellStart"/>
      <w:r>
        <w:rPr>
          <w:rFonts w:cs="Lucida Sans"/>
          <w:bCs/>
          <w:sz w:val="22"/>
          <w:szCs w:val="22"/>
          <w:lang w:eastAsia="en-US"/>
        </w:rPr>
        <w:t>ekoduktu</w:t>
      </w:r>
      <w:proofErr w:type="spellEnd"/>
      <w:r>
        <w:rPr>
          <w:rFonts w:cs="Lucida Sans"/>
          <w:bCs/>
          <w:sz w:val="22"/>
          <w:szCs w:val="22"/>
          <w:lang w:eastAsia="en-US"/>
        </w:rPr>
        <w:t>, na němž budou vědci Fakulty stavební ČVUT v Praze ověřovat únosnost</w:t>
      </w:r>
      <w:r w:rsidR="00680FFF">
        <w:rPr>
          <w:rFonts w:cs="Lucida Sans"/>
          <w:bCs/>
          <w:sz w:val="22"/>
          <w:szCs w:val="22"/>
          <w:lang w:eastAsia="en-US"/>
        </w:rPr>
        <w:t>,</w:t>
      </w:r>
      <w:r>
        <w:rPr>
          <w:rFonts w:cs="Lucida Sans"/>
          <w:bCs/>
          <w:sz w:val="22"/>
          <w:szCs w:val="22"/>
          <w:lang w:eastAsia="en-US"/>
        </w:rPr>
        <w:t xml:space="preserve"> je tvořen obloukem s táhlem o rozpětí 10,32</w:t>
      </w:r>
      <w:r w:rsidR="00AA59A3">
        <w:rPr>
          <w:rFonts w:ascii="Cambria" w:hAnsi="Cambria" w:cs="Lucida Sans"/>
          <w:bCs/>
          <w:sz w:val="22"/>
          <w:szCs w:val="22"/>
          <w:lang w:eastAsia="en-US"/>
        </w:rPr>
        <w:t> </w:t>
      </w:r>
      <w:r>
        <w:rPr>
          <w:rFonts w:cs="Lucida Sans"/>
          <w:bCs/>
          <w:sz w:val="22"/>
          <w:szCs w:val="22"/>
          <w:lang w:eastAsia="en-US"/>
        </w:rPr>
        <w:t xml:space="preserve">m, o vzepětí 1,3 m, tloušťce skořepiny oblouku 50 mm, šířce žebra oblouku 70 mm a výšce žebra 220 mm. </w:t>
      </w:r>
      <w:r>
        <w:rPr>
          <w:rFonts w:cs="Lucida Sans"/>
          <w:bCs/>
          <w:i/>
          <w:iCs/>
          <w:sz w:val="22"/>
          <w:szCs w:val="22"/>
          <w:lang w:eastAsia="en-US"/>
        </w:rPr>
        <w:t xml:space="preserve">„Oblouk je velmi ekonomická konstrukce, u štíhlých oblouků je však třeba dále řešit stabilitu, lokální </w:t>
      </w:r>
      <w:r>
        <w:rPr>
          <w:rFonts w:cs="Lucida Sans"/>
          <w:bCs/>
          <w:i/>
          <w:iCs/>
          <w:sz w:val="22"/>
          <w:szCs w:val="22"/>
          <w:lang w:eastAsia="en-US"/>
        </w:rPr>
        <w:lastRenderedPageBreak/>
        <w:t xml:space="preserve">imperfekce a účinek předpětí na celkovou únosnost. Experiment ověřuje výstižnost </w:t>
      </w:r>
      <w:proofErr w:type="gramStart"/>
      <w:r>
        <w:rPr>
          <w:rFonts w:cs="Lucida Sans"/>
          <w:bCs/>
          <w:i/>
          <w:iCs/>
          <w:sz w:val="22"/>
          <w:szCs w:val="22"/>
          <w:lang w:eastAsia="en-US"/>
        </w:rPr>
        <w:t>3D</w:t>
      </w:r>
      <w:proofErr w:type="gramEnd"/>
      <w:r>
        <w:rPr>
          <w:rFonts w:cs="Lucida Sans"/>
          <w:bCs/>
          <w:i/>
          <w:iCs/>
          <w:sz w:val="22"/>
          <w:szCs w:val="22"/>
          <w:lang w:eastAsia="en-US"/>
        </w:rPr>
        <w:t xml:space="preserve"> numerického modelu ve formě digitálního dvojčete,“</w:t>
      </w:r>
      <w:r>
        <w:rPr>
          <w:rFonts w:cs="Lucida Sans"/>
          <w:bCs/>
          <w:sz w:val="22"/>
          <w:szCs w:val="22"/>
          <w:lang w:eastAsia="en-US"/>
        </w:rPr>
        <w:t xml:space="preserve"> vysvětluje prof. Vít Šmilauer z Fakulty stavební ČVUT.</w:t>
      </w:r>
    </w:p>
    <w:p w14:paraId="502CF16F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67371AC5" w14:textId="6A64F3E4" w:rsidR="00F30DC9" w:rsidRDefault="00ED7AC8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  <w:r>
        <w:rPr>
          <w:rFonts w:cs="Lucida Sans"/>
          <w:bCs/>
          <w:sz w:val="22"/>
          <w:szCs w:val="22"/>
          <w:lang w:eastAsia="en-US"/>
        </w:rPr>
        <w:t xml:space="preserve">Vyvíjená konstrukce je pojata jako univerzální. Bude tak použitelná v různých podmínkách a svým způsobem funguje jako stavebnice, kterou lze využít pro široké spektrum místních podmínek v jednotlivých typech krajin, i v různosti požadavků na využití. </w:t>
      </w:r>
      <w:r>
        <w:rPr>
          <w:rFonts w:cs="Lucida Sans"/>
          <w:bCs/>
          <w:i/>
          <w:iCs/>
          <w:sz w:val="22"/>
          <w:szCs w:val="22"/>
          <w:lang w:eastAsia="en-US"/>
        </w:rPr>
        <w:t xml:space="preserve">„Navrhovaný typ konstrukce ekoduktu přitom nabízí možnost překlenutí celé dálnice bez nutnosti budování střední stojky, jeho rozpětí u </w:t>
      </w:r>
      <w:proofErr w:type="spellStart"/>
      <w:r>
        <w:rPr>
          <w:rFonts w:cs="Lucida Sans"/>
          <w:bCs/>
          <w:i/>
          <w:iCs/>
          <w:sz w:val="22"/>
          <w:szCs w:val="22"/>
          <w:lang w:eastAsia="en-US"/>
        </w:rPr>
        <w:t>čtyřpruhové</w:t>
      </w:r>
      <w:proofErr w:type="spellEnd"/>
      <w:r>
        <w:rPr>
          <w:rFonts w:cs="Lucida Sans"/>
          <w:bCs/>
          <w:i/>
          <w:iCs/>
          <w:sz w:val="22"/>
          <w:szCs w:val="22"/>
          <w:lang w:eastAsia="en-US"/>
        </w:rPr>
        <w:t xml:space="preserve"> dálnice vychází kolem 30 m a u šestipruhové do 40 m. Díky absenci střední stojky lze konstrukci snadno zbudovat na již provozované dálnici jen při malých omezeních provozu, například v průběhu částečné noční uzavírky,“</w:t>
      </w:r>
      <w:r>
        <w:rPr>
          <w:rFonts w:cs="Lucida Sans"/>
          <w:bCs/>
          <w:sz w:val="22"/>
          <w:szCs w:val="22"/>
          <w:lang w:eastAsia="en-US"/>
        </w:rPr>
        <w:t xml:space="preserve"> doplňuje Ing. Petr Vítek, Ph.D., hlavní řešitel grantu ze společnosti </w:t>
      </w:r>
      <w:r w:rsidR="00A81382">
        <w:rPr>
          <w:rFonts w:cs="Lucida Sans"/>
          <w:bCs/>
          <w:sz w:val="22"/>
          <w:szCs w:val="22"/>
          <w:lang w:eastAsia="en-US"/>
        </w:rPr>
        <w:t>HOCHTIEF</w:t>
      </w:r>
      <w:r>
        <w:rPr>
          <w:rFonts w:cs="Lucida Sans"/>
          <w:bCs/>
          <w:sz w:val="22"/>
          <w:szCs w:val="22"/>
          <w:lang w:eastAsia="en-US"/>
        </w:rPr>
        <w:t xml:space="preserve"> CZ.</w:t>
      </w:r>
    </w:p>
    <w:p w14:paraId="480AE38A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64C7F528" w14:textId="36EC6609" w:rsidR="00F30DC9" w:rsidRDefault="00ED7AC8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  <w:r>
        <w:rPr>
          <w:rFonts w:cs="Lucida Sans"/>
          <w:bCs/>
          <w:sz w:val="22"/>
          <w:szCs w:val="22"/>
          <w:lang w:eastAsia="en-US"/>
        </w:rPr>
        <w:t xml:space="preserve">Na projektu ekoduktu se podílejí i odborníci v oblasti ekologie a zoologie, kteří se zabývají jak problematikou vlastního umístění </w:t>
      </w:r>
      <w:proofErr w:type="spellStart"/>
      <w:r>
        <w:rPr>
          <w:rFonts w:cs="Lucida Sans"/>
          <w:bCs/>
          <w:sz w:val="22"/>
          <w:szCs w:val="22"/>
          <w:lang w:eastAsia="en-US"/>
        </w:rPr>
        <w:t>ekoduktu</w:t>
      </w:r>
      <w:proofErr w:type="spellEnd"/>
      <w:r>
        <w:rPr>
          <w:rFonts w:cs="Lucida Sans"/>
          <w:bCs/>
          <w:sz w:val="22"/>
          <w:szCs w:val="22"/>
          <w:lang w:eastAsia="en-US"/>
        </w:rPr>
        <w:t xml:space="preserve"> v návaznosti </w:t>
      </w:r>
      <w:r w:rsidR="00E70C4C">
        <w:rPr>
          <w:rFonts w:cs="Lucida Sans"/>
          <w:bCs/>
          <w:sz w:val="22"/>
          <w:szCs w:val="22"/>
          <w:lang w:eastAsia="en-US"/>
        </w:rPr>
        <w:t xml:space="preserve">na </w:t>
      </w:r>
      <w:r>
        <w:rPr>
          <w:rFonts w:cs="Lucida Sans"/>
          <w:bCs/>
          <w:sz w:val="22"/>
          <w:szCs w:val="22"/>
          <w:lang w:eastAsia="en-US"/>
        </w:rPr>
        <w:t xml:space="preserve">migrační trasy a kontext krajiny, tak typem biotopu na něm. Ekodukt by měl navazovat na okolní krajinu a být tvořen atraktivními biotopy tak, aby ho migrující živočichové používali. Nový migrační koridor by měli využívat nejen tradičně uvažovaní velcí savci, ale i jiní obratlovci a hmyz. Součástí tohoto přístupu je i nový, vhodnější návrh vegetace za uplatnění řízené sukcese, a </w:t>
      </w:r>
      <w:r w:rsidR="00712896">
        <w:rPr>
          <w:rFonts w:cs="Lucida Sans"/>
          <w:bCs/>
          <w:sz w:val="22"/>
          <w:szCs w:val="22"/>
          <w:lang w:eastAsia="en-US"/>
        </w:rPr>
        <w:t xml:space="preserve">nové je také </w:t>
      </w:r>
      <w:r>
        <w:rPr>
          <w:rFonts w:cs="Lucida Sans"/>
          <w:bCs/>
          <w:sz w:val="22"/>
          <w:szCs w:val="22"/>
          <w:lang w:eastAsia="en-US"/>
        </w:rPr>
        <w:t xml:space="preserve">materiálové řešení protihlukových zábran. Ekodukt by tak měl jako celek lépe zapadnout do krajiny a odpovídat okolním biotopům. </w:t>
      </w:r>
    </w:p>
    <w:p w14:paraId="6614D912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48D863B3" w14:textId="5AA04AD4" w:rsidR="00F30DC9" w:rsidRDefault="00ED7AC8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  <w:r>
        <w:rPr>
          <w:rFonts w:cs="Lucida Sans"/>
          <w:b/>
          <w:sz w:val="22"/>
          <w:szCs w:val="22"/>
          <w:lang w:eastAsia="en-US"/>
        </w:rPr>
        <w:t xml:space="preserve">Projekt CL01000102: „Optimalizace výstavby ekoduktů s využitím nového kompozitního řešení s aplikaci UHPC a běžných betonů, mineralizovaných příměsí a druhotných materiálů“ je financován se státní podporou Technologické agentury ČR a Ministerstva dopravy ČR v rámci Programu DOPRAVA 2030 z finančních prostředků EU v rámci Národního plánu obnovy (Nástroje pro oživení a odolnost / </w:t>
      </w:r>
      <w:proofErr w:type="spellStart"/>
      <w:r>
        <w:rPr>
          <w:rFonts w:cs="Lucida Sans"/>
          <w:b/>
          <w:sz w:val="22"/>
          <w:szCs w:val="22"/>
          <w:lang w:eastAsia="en-US"/>
        </w:rPr>
        <w:t>Recovery</w:t>
      </w:r>
      <w:proofErr w:type="spellEnd"/>
      <w:r>
        <w:rPr>
          <w:rFonts w:cs="Lucida Sans"/>
          <w:b/>
          <w:sz w:val="22"/>
          <w:szCs w:val="22"/>
          <w:lang w:eastAsia="en-US"/>
        </w:rPr>
        <w:t xml:space="preserve"> and </w:t>
      </w:r>
      <w:proofErr w:type="spellStart"/>
      <w:r>
        <w:rPr>
          <w:rFonts w:cs="Lucida Sans"/>
          <w:b/>
          <w:sz w:val="22"/>
          <w:szCs w:val="22"/>
          <w:lang w:eastAsia="en-US"/>
        </w:rPr>
        <w:t>Resilience</w:t>
      </w:r>
      <w:proofErr w:type="spellEnd"/>
      <w:r>
        <w:rPr>
          <w:rFonts w:cs="Lucida Sans"/>
          <w:b/>
          <w:sz w:val="22"/>
          <w:szCs w:val="22"/>
          <w:lang w:eastAsia="en-US"/>
        </w:rPr>
        <w:t xml:space="preserve"> Facility).</w:t>
      </w:r>
    </w:p>
    <w:p w14:paraId="3075B3E7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2E8371A5" w14:textId="77777777" w:rsidR="00F30DC9" w:rsidRDefault="00ED7AC8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  <w:r>
        <w:rPr>
          <w:rFonts w:cs="Lucida Sans"/>
          <w:b/>
          <w:sz w:val="22"/>
          <w:szCs w:val="22"/>
          <w:lang w:eastAsia="en-US"/>
        </w:rPr>
        <w:t>Garantem projektu je Ministerstvo dopravy ČR a projekt je dále podporován Ředitelstvím silnic a dálnic ČR.</w:t>
      </w:r>
    </w:p>
    <w:p w14:paraId="03ABA0C9" w14:textId="77777777" w:rsidR="00F30DC9" w:rsidRDefault="00F30DC9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</w:p>
    <w:p w14:paraId="6A43EA53" w14:textId="77777777" w:rsidR="00F30DC9" w:rsidRDefault="00ED7AC8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  <w:r>
        <w:rPr>
          <w:rFonts w:cs="Lucida Sans"/>
          <w:b/>
          <w:sz w:val="22"/>
          <w:szCs w:val="22"/>
          <w:lang w:eastAsia="en-US"/>
        </w:rPr>
        <w:t xml:space="preserve">Podrobnosti naleznete na: </w:t>
      </w:r>
    </w:p>
    <w:p w14:paraId="29AC629D" w14:textId="21B1C0A8" w:rsidR="008F640B" w:rsidRDefault="008F640B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  <w:hyperlink r:id="rId12" w:history="1">
        <w:r w:rsidRPr="005D339C">
          <w:rPr>
            <w:rStyle w:val="Hypertextovodkaz"/>
            <w:rFonts w:cs="Lucida Sans"/>
            <w:b/>
            <w:sz w:val="22"/>
            <w:szCs w:val="22"/>
            <w:lang w:eastAsia="en-US"/>
          </w:rPr>
          <w:t>https://starfos.tacr.cz/projekty/CL01000102</w:t>
        </w:r>
      </w:hyperlink>
    </w:p>
    <w:p w14:paraId="62FB9F81" w14:textId="202A73C9" w:rsidR="00F30DC9" w:rsidRDefault="008F640B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  <w:hyperlink r:id="rId13" w:history="1">
        <w:r w:rsidRPr="005D339C">
          <w:rPr>
            <w:rStyle w:val="Hypertextovodkaz"/>
            <w:rFonts w:cs="Lucida Sans"/>
            <w:b/>
            <w:sz w:val="22"/>
            <w:szCs w:val="22"/>
            <w:lang w:eastAsia="en-US"/>
          </w:rPr>
          <w:t>https://www.fsv.cvut.cz/veda-a-vyzkum/vyzkumne-projekty/projekt-cl01000102/</w:t>
        </w:r>
      </w:hyperlink>
    </w:p>
    <w:p w14:paraId="09D0C61B" w14:textId="77777777" w:rsidR="008F640B" w:rsidRDefault="008F640B">
      <w:pPr>
        <w:pStyle w:val="Zapati"/>
        <w:jc w:val="both"/>
        <w:rPr>
          <w:rFonts w:cs="Lucida Sans"/>
          <w:b/>
          <w:sz w:val="22"/>
          <w:szCs w:val="22"/>
          <w:lang w:eastAsia="en-US"/>
        </w:rPr>
      </w:pPr>
    </w:p>
    <w:p w14:paraId="6A2309FA" w14:textId="77777777" w:rsidR="00F30DC9" w:rsidRDefault="00F30DC9">
      <w:pPr>
        <w:pStyle w:val="Zapati"/>
        <w:jc w:val="both"/>
        <w:rPr>
          <w:rFonts w:cs="Lucida Sans"/>
          <w:bCs/>
          <w:sz w:val="22"/>
          <w:szCs w:val="22"/>
          <w:lang w:eastAsia="en-US"/>
        </w:rPr>
      </w:pPr>
    </w:p>
    <w:p w14:paraId="09A215D1" w14:textId="6B123350" w:rsidR="00F30DC9" w:rsidRDefault="00F30DC9">
      <w:pPr>
        <w:pStyle w:val="Zapati"/>
        <w:jc w:val="both"/>
      </w:pPr>
    </w:p>
    <w:p w14:paraId="070CC8AF" w14:textId="107B9727" w:rsidR="00AA59A3" w:rsidRDefault="00AA59A3">
      <w:pPr>
        <w:pStyle w:val="Zapati"/>
        <w:jc w:val="both"/>
      </w:pPr>
    </w:p>
    <w:p w14:paraId="706261C5" w14:textId="689ADEEB" w:rsidR="00AA59A3" w:rsidRDefault="00AA59A3">
      <w:pPr>
        <w:pStyle w:val="Zapati"/>
        <w:jc w:val="both"/>
      </w:pPr>
      <w:r w:rsidRPr="00AA59A3">
        <w:rPr>
          <w:b/>
          <w:color w:val="000000"/>
          <w:shd w:val="clear" w:color="auto" w:fill="FFFFFF"/>
        </w:rPr>
        <w:t>České vysoké učení technické v</w:t>
      </w:r>
      <w:r w:rsidRPr="00AA59A3">
        <w:rPr>
          <w:rFonts w:ascii="Cambria" w:hAnsi="Cambria"/>
          <w:b/>
          <w:color w:val="000000"/>
          <w:shd w:val="clear" w:color="auto" w:fill="FFFFFF"/>
        </w:rPr>
        <w:t> </w:t>
      </w:r>
      <w:r w:rsidRPr="00AA59A3">
        <w:rPr>
          <w:b/>
          <w:color w:val="000000"/>
          <w:shd w:val="clear" w:color="auto" w:fill="FFFFFF"/>
        </w:rPr>
        <w:t>Praze</w:t>
      </w:r>
      <w:r>
        <w:rPr>
          <w:color w:val="000000"/>
          <w:shd w:val="clear" w:color="auto" w:fill="FFFFFF"/>
        </w:rPr>
        <w:t xml:space="preserve"> patří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akademickém roce 2024/2025 má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ČVUT v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Praze akreditováno celkem 341 studijních programů, z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toho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145 v angličtině. Kromě fakult tvoří ČVUT v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</w:t>
      </w:r>
      <w:r>
        <w:rPr>
          <w:color w:val="000000"/>
          <w:shd w:val="clear" w:color="auto" w:fill="FFFFFF"/>
        </w:rPr>
        <w:lastRenderedPageBreak/>
        <w:t xml:space="preserve">požadavkům trhu. Podle výsledků Metodiky 2017+ bylo ČVUT hodnoceno ve skupině pěti technických vysokých škol a obdrželo nejvyšší hodnocení stupněm A. V celosvětovém žebříčku QS </w:t>
      </w:r>
      <w:proofErr w:type="spellStart"/>
      <w:r>
        <w:rPr>
          <w:color w:val="000000"/>
          <w:shd w:val="clear" w:color="auto" w:fill="FFFFFF"/>
        </w:rPr>
        <w:t>World</w:t>
      </w:r>
      <w:proofErr w:type="spellEnd"/>
      <w:r>
        <w:rPr>
          <w:color w:val="000000"/>
          <w:shd w:val="clear" w:color="auto" w:fill="FFFFFF"/>
        </w:rPr>
        <w:t xml:space="preserve"> University </w:t>
      </w:r>
      <w:proofErr w:type="spellStart"/>
      <w:r>
        <w:rPr>
          <w:color w:val="000000"/>
          <w:shd w:val="clear" w:color="auto" w:fill="FFFFFF"/>
        </w:rPr>
        <w:t>Rankings</w:t>
      </w:r>
      <w:proofErr w:type="spellEnd"/>
      <w:r>
        <w:rPr>
          <w:color w:val="000000"/>
          <w:shd w:val="clear" w:color="auto" w:fill="FFFFFF"/>
        </w:rPr>
        <w:t xml:space="preserve"> je ČVUT na 416. místě a na 12. pozici v regionálním hodnocení „</w:t>
      </w:r>
      <w:proofErr w:type="spellStart"/>
      <w:r>
        <w:rPr>
          <w:color w:val="000000"/>
          <w:shd w:val="clear" w:color="auto" w:fill="FFFFFF"/>
        </w:rPr>
        <w:t>Emerging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</w:t>
      </w:r>
      <w:proofErr w:type="spellEnd"/>
      <w:r>
        <w:rPr>
          <w:color w:val="000000"/>
          <w:shd w:val="clear" w:color="auto" w:fill="FFFFFF"/>
        </w:rPr>
        <w:t xml:space="preserve"> and </w:t>
      </w:r>
      <w:proofErr w:type="spellStart"/>
      <w:r>
        <w:rPr>
          <w:color w:val="000000"/>
          <w:shd w:val="clear" w:color="auto" w:fill="FFFFFF"/>
        </w:rPr>
        <w:t>Central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Asia</w:t>
      </w:r>
      <w:proofErr w:type="spellEnd"/>
      <w:r>
        <w:rPr>
          <w:color w:val="000000"/>
          <w:shd w:val="clear" w:color="auto" w:fill="FFFFFF"/>
        </w:rPr>
        <w:t xml:space="preserve">“. V rámci hodnocení </w:t>
      </w:r>
      <w:proofErr w:type="spellStart"/>
      <w:r>
        <w:rPr>
          <w:color w:val="000000"/>
          <w:shd w:val="clear" w:color="auto" w:fill="FFFFFF"/>
        </w:rPr>
        <w:t>Subject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Rankings</w:t>
      </w:r>
      <w:proofErr w:type="spellEnd"/>
      <w:r>
        <w:rPr>
          <w:color w:val="000000"/>
          <w:shd w:val="clear" w:color="auto" w:fill="FFFFFF"/>
        </w:rPr>
        <w:t xml:space="preserve"> pro „</w:t>
      </w:r>
      <w:proofErr w:type="spellStart"/>
      <w:r>
        <w:rPr>
          <w:color w:val="000000"/>
          <w:shd w:val="clear" w:color="auto" w:fill="FFFFFF"/>
        </w:rPr>
        <w:t>Architecture</w:t>
      </w:r>
      <w:proofErr w:type="spellEnd"/>
      <w:r>
        <w:rPr>
          <w:color w:val="000000"/>
          <w:shd w:val="clear" w:color="auto" w:fill="FFFFFF"/>
        </w:rPr>
        <w:t xml:space="preserve"> and Build </w:t>
      </w:r>
      <w:proofErr w:type="spellStart"/>
      <w:r>
        <w:rPr>
          <w:color w:val="000000"/>
          <w:shd w:val="clear" w:color="auto" w:fill="FFFFFF"/>
        </w:rPr>
        <w:t>Environments</w:t>
      </w:r>
      <w:proofErr w:type="spellEnd"/>
      <w:r>
        <w:rPr>
          <w:color w:val="000000"/>
          <w:shd w:val="clear" w:color="auto" w:fill="FFFFFF"/>
        </w:rPr>
        <w:t>“ je ČVUT 151.–200., v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„</w:t>
      </w:r>
      <w:proofErr w:type="spellStart"/>
      <w:r>
        <w:rPr>
          <w:color w:val="000000"/>
          <w:shd w:val="clear" w:color="auto" w:fill="FFFFFF"/>
        </w:rPr>
        <w:t>Engineering</w:t>
      </w:r>
      <w:proofErr w:type="spellEnd"/>
      <w:r>
        <w:rPr>
          <w:color w:val="000000"/>
          <w:shd w:val="clear" w:color="auto" w:fill="FFFFFF"/>
        </w:rPr>
        <w:t xml:space="preserve"> – Civil and </w:t>
      </w:r>
      <w:proofErr w:type="spellStart"/>
      <w:r>
        <w:rPr>
          <w:color w:val="000000"/>
          <w:shd w:val="clear" w:color="auto" w:fill="FFFFFF"/>
        </w:rPr>
        <w:t>Structural</w:t>
      </w:r>
      <w:proofErr w:type="spellEnd"/>
      <w:r>
        <w:rPr>
          <w:color w:val="000000"/>
          <w:shd w:val="clear" w:color="auto" w:fill="FFFFFF"/>
        </w:rPr>
        <w:t>” je ČVUT mezi 151.–200. místem, v oblasti „</w:t>
      </w:r>
      <w:proofErr w:type="spellStart"/>
      <w:r>
        <w:rPr>
          <w:color w:val="000000"/>
          <w:shd w:val="clear" w:color="auto" w:fill="FFFFFF"/>
        </w:rPr>
        <w:t>Mechanical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Aeronautical</w:t>
      </w:r>
      <w:proofErr w:type="spellEnd"/>
      <w:r>
        <w:rPr>
          <w:color w:val="000000"/>
          <w:shd w:val="clear" w:color="auto" w:fill="FFFFFF"/>
        </w:rPr>
        <w:t xml:space="preserve"> &amp; </w:t>
      </w:r>
      <w:proofErr w:type="spellStart"/>
      <w:r>
        <w:rPr>
          <w:color w:val="000000"/>
          <w:shd w:val="clear" w:color="auto" w:fill="FFFFFF"/>
        </w:rPr>
        <w:t>Manufacturing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Engineering</w:t>
      </w:r>
      <w:proofErr w:type="spellEnd"/>
      <w:r>
        <w:rPr>
          <w:color w:val="000000"/>
          <w:shd w:val="clear" w:color="auto" w:fill="FFFFFF"/>
        </w:rPr>
        <w:t>“</w:t>
      </w:r>
      <w:r>
        <w:rPr>
          <w:rFonts w:ascii="Cambria" w:hAnsi="Cambria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na 201.–250. místě, u „</w:t>
      </w:r>
      <w:proofErr w:type="spellStart"/>
      <w:r>
        <w:rPr>
          <w:color w:val="000000"/>
          <w:shd w:val="clear" w:color="auto" w:fill="FFFFFF"/>
        </w:rPr>
        <w:t>Electrical</w:t>
      </w:r>
      <w:proofErr w:type="spellEnd"/>
      <w:r>
        <w:rPr>
          <w:color w:val="000000"/>
          <w:shd w:val="clear" w:color="auto" w:fill="FFFFFF"/>
        </w:rPr>
        <w:t xml:space="preserve"> &amp; </w:t>
      </w:r>
      <w:proofErr w:type="spellStart"/>
      <w:r>
        <w:rPr>
          <w:color w:val="000000"/>
          <w:shd w:val="clear" w:color="auto" w:fill="FFFFFF"/>
        </w:rPr>
        <w:t>Electronic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Engineering</w:t>
      </w:r>
      <w:proofErr w:type="spellEnd"/>
      <w:r>
        <w:rPr>
          <w:color w:val="000000"/>
          <w:shd w:val="clear" w:color="auto" w:fill="FFFFFF"/>
        </w:rPr>
        <w:t>“ na 201.–250. pozici. V oblasti „</w:t>
      </w:r>
      <w:proofErr w:type="spellStart"/>
      <w:r>
        <w:rPr>
          <w:color w:val="000000"/>
          <w:shd w:val="clear" w:color="auto" w:fill="FFFFFF"/>
        </w:rPr>
        <w:t>Physics</w:t>
      </w:r>
      <w:proofErr w:type="spellEnd"/>
      <w:r>
        <w:rPr>
          <w:color w:val="000000"/>
          <w:shd w:val="clear" w:color="auto" w:fill="FFFFFF"/>
        </w:rPr>
        <w:t xml:space="preserve"> and Astronomy“ na 201.–250. místě, „Natural </w:t>
      </w:r>
      <w:proofErr w:type="spellStart"/>
      <w:r>
        <w:rPr>
          <w:color w:val="000000"/>
          <w:shd w:val="clear" w:color="auto" w:fill="FFFFFF"/>
        </w:rPr>
        <w:t>Sciences</w:t>
      </w:r>
      <w:proofErr w:type="spellEnd"/>
      <w:r>
        <w:rPr>
          <w:color w:val="000000"/>
          <w:shd w:val="clear" w:color="auto" w:fill="FFFFFF"/>
        </w:rPr>
        <w:t>“ jsou na 307. příčce. V oblasti „</w:t>
      </w:r>
      <w:proofErr w:type="spellStart"/>
      <w:r>
        <w:rPr>
          <w:color w:val="000000"/>
          <w:shd w:val="clear" w:color="auto" w:fill="FFFFFF"/>
        </w:rPr>
        <w:t>Computer</w:t>
      </w:r>
      <w:proofErr w:type="spellEnd"/>
      <w:r>
        <w:rPr>
          <w:color w:val="000000"/>
          <w:shd w:val="clear" w:color="auto" w:fill="FFFFFF"/>
        </w:rPr>
        <w:t xml:space="preserve"> Science and </w:t>
      </w:r>
      <w:proofErr w:type="spellStart"/>
      <w:r>
        <w:rPr>
          <w:color w:val="000000"/>
          <w:shd w:val="clear" w:color="auto" w:fill="FFFFFF"/>
        </w:rPr>
        <w:t>Information</w:t>
      </w:r>
      <w:proofErr w:type="spellEnd"/>
      <w:r>
        <w:rPr>
          <w:color w:val="000000"/>
          <w:shd w:val="clear" w:color="auto" w:fill="FFFFFF"/>
        </w:rPr>
        <w:t xml:space="preserve"> Systems” je na 201.–250. místě, v oblasti „</w:t>
      </w:r>
      <w:proofErr w:type="spellStart"/>
      <w:r>
        <w:rPr>
          <w:color w:val="000000"/>
          <w:shd w:val="clear" w:color="auto" w:fill="FFFFFF"/>
        </w:rPr>
        <w:t>Material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Sciences</w:t>
      </w:r>
      <w:proofErr w:type="spellEnd"/>
      <w:r>
        <w:rPr>
          <w:color w:val="000000"/>
          <w:shd w:val="clear" w:color="auto" w:fill="FFFFFF"/>
        </w:rPr>
        <w:t>“ na 251.–300. místě, v oblasti „</w:t>
      </w:r>
      <w:proofErr w:type="spellStart"/>
      <w:r>
        <w:rPr>
          <w:color w:val="000000"/>
          <w:shd w:val="clear" w:color="auto" w:fill="FFFFFF"/>
        </w:rPr>
        <w:t>Mathematics</w:t>
      </w:r>
      <w:proofErr w:type="spellEnd"/>
      <w:r>
        <w:rPr>
          <w:color w:val="000000"/>
          <w:shd w:val="clear" w:color="auto" w:fill="FFFFFF"/>
        </w:rPr>
        <w:t>“ na 301.–350. místě a v oblasti „</w:t>
      </w:r>
      <w:proofErr w:type="spellStart"/>
      <w:r>
        <w:rPr>
          <w:color w:val="000000"/>
          <w:shd w:val="clear" w:color="auto" w:fill="FFFFFF"/>
        </w:rPr>
        <w:t>Engineering</w:t>
      </w:r>
      <w:proofErr w:type="spellEnd"/>
      <w:r>
        <w:rPr>
          <w:color w:val="000000"/>
          <w:shd w:val="clear" w:color="auto" w:fill="FFFFFF"/>
        </w:rPr>
        <w:t xml:space="preserve"> and Technology“ je ČVUT na 189. místě. Od roku 2020 je ČVUT členem aliance prestižních technických univerzit </w:t>
      </w:r>
      <w:proofErr w:type="spellStart"/>
      <w:r>
        <w:rPr>
          <w:color w:val="000000"/>
          <w:shd w:val="clear" w:color="auto" w:fill="FFFFFF"/>
        </w:rPr>
        <w:t>EuroTeQ</w:t>
      </w:r>
      <w:proofErr w:type="spellEnd"/>
      <w:r>
        <w:rPr>
          <w:color w:val="000000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color w:val="000000"/>
          <w:shd w:val="clear" w:color="auto" w:fill="FFFFFF"/>
        </w:rPr>
        <w:t>EuroTeQ</w:t>
      </w:r>
      <w:proofErr w:type="spellEnd"/>
      <w:r>
        <w:rPr>
          <w:color w:val="000000"/>
          <w:shd w:val="clear" w:color="auto" w:fill="FFFFFF"/>
        </w:rPr>
        <w:t xml:space="preserve"> jsou </w:t>
      </w:r>
      <w:proofErr w:type="spellStart"/>
      <w:r>
        <w:rPr>
          <w:color w:val="000000"/>
          <w:shd w:val="clear" w:color="auto" w:fill="FFFFFF"/>
        </w:rPr>
        <w:t>Technical</w:t>
      </w:r>
      <w:proofErr w:type="spellEnd"/>
      <w:r>
        <w:rPr>
          <w:color w:val="000000"/>
          <w:shd w:val="clear" w:color="auto" w:fill="FFFFFF"/>
        </w:rPr>
        <w:t xml:space="preserve"> University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Munich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Technical</w:t>
      </w:r>
      <w:proofErr w:type="spellEnd"/>
      <w:r>
        <w:rPr>
          <w:color w:val="000000"/>
          <w:shd w:val="clear" w:color="auto" w:fill="FFFFFF"/>
        </w:rPr>
        <w:t xml:space="preserve"> University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Denmark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Technical</w:t>
      </w:r>
      <w:proofErr w:type="spellEnd"/>
      <w:r>
        <w:rPr>
          <w:color w:val="000000"/>
          <w:shd w:val="clear" w:color="auto" w:fill="FFFFFF"/>
        </w:rPr>
        <w:t xml:space="preserve"> University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Eindhoven, </w:t>
      </w:r>
      <w:proofErr w:type="spellStart"/>
      <w:r>
        <w:rPr>
          <w:color w:val="000000"/>
          <w:shd w:val="clear" w:color="auto" w:fill="FFFFFF"/>
        </w:rPr>
        <w:t>École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Polytechnique</w:t>
      </w:r>
      <w:proofErr w:type="spellEnd"/>
      <w:r>
        <w:rPr>
          <w:color w:val="000000"/>
          <w:shd w:val="clear" w:color="auto" w:fill="FFFFFF"/>
        </w:rPr>
        <w:t xml:space="preserve"> – L</w:t>
      </w:r>
      <w:r>
        <w:rPr>
          <w:rFonts w:ascii="Cambria" w:hAnsi="Cambria"/>
          <w:color w:val="000000"/>
          <w:shd w:val="clear" w:color="auto" w:fill="FFFFFF"/>
        </w:rPr>
        <w:t>´</w:t>
      </w:r>
      <w:r>
        <w:rPr>
          <w:color w:val="000000"/>
          <w:shd w:val="clear" w:color="auto" w:fill="FFFFFF"/>
        </w:rPr>
        <w:t xml:space="preserve">X, Tallinn University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Technology,</w:t>
      </w:r>
      <w:r>
        <w:rPr>
          <w:rFonts w:ascii="Cambria" w:hAnsi="Cambria"/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École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polytechnique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fédérale</w:t>
      </w:r>
      <w:proofErr w:type="spellEnd"/>
      <w:r>
        <w:rPr>
          <w:color w:val="000000"/>
          <w:shd w:val="clear" w:color="auto" w:fill="FFFFFF"/>
        </w:rPr>
        <w:t xml:space="preserve"> de Lausanne a </w:t>
      </w:r>
      <w:proofErr w:type="spellStart"/>
      <w:r>
        <w:rPr>
          <w:color w:val="000000"/>
          <w:shd w:val="clear" w:color="auto" w:fill="FFFFFF"/>
        </w:rPr>
        <w:t>Technion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Israel</w:t>
      </w:r>
      <w:proofErr w:type="spellEnd"/>
      <w:r>
        <w:rPr>
          <w:color w:val="000000"/>
          <w:shd w:val="clear" w:color="auto" w:fill="FFFFFF"/>
        </w:rPr>
        <w:t xml:space="preserve"> Institute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Technology. Roku 2023 byla aliance rozšířena o HEC Paris a IESE Business </w:t>
      </w:r>
      <w:proofErr w:type="spellStart"/>
      <w:r>
        <w:rPr>
          <w:color w:val="000000"/>
          <w:shd w:val="clear" w:color="auto" w:fill="FFFFFF"/>
        </w:rPr>
        <w:t>School</w:t>
      </w:r>
      <w:proofErr w:type="spellEnd"/>
      <w:r>
        <w:rPr>
          <w:color w:val="000000"/>
          <w:shd w:val="clear" w:color="auto" w:fill="FFFFFF"/>
        </w:rPr>
        <w:t xml:space="preserve"> (University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Navarra). Více na</w:t>
      </w:r>
      <w:r>
        <w:rPr>
          <w:rFonts w:ascii="Cambria" w:hAnsi="Cambria"/>
          <w:color w:val="000000"/>
          <w:shd w:val="clear" w:color="auto" w:fill="FFFFFF"/>
        </w:rPr>
        <w:t> </w:t>
      </w:r>
      <w:hyperlink r:id="rId14" w:history="1">
        <w:r>
          <w:rPr>
            <w:rStyle w:val="Hypertextovodkaz"/>
            <w:b/>
            <w:bCs/>
            <w:shd w:val="clear" w:color="auto" w:fill="FFFFFF"/>
          </w:rPr>
          <w:t>www.cvut.cz</w:t>
        </w:r>
      </w:hyperlink>
      <w:r>
        <w:rPr>
          <w:color w:val="000000"/>
          <w:shd w:val="clear" w:color="auto" w:fill="FFFFFF"/>
        </w:rPr>
        <w:t>.</w:t>
      </w:r>
    </w:p>
    <w:sectPr w:rsidR="00AA59A3" w:rsidSect="00171E64">
      <w:headerReference w:type="default" r:id="rId15"/>
      <w:headerReference w:type="first" r:id="rId16"/>
      <w:footerReference w:type="first" r:id="rId17"/>
      <w:pgSz w:w="11906" w:h="16838"/>
      <w:pgMar w:top="3261" w:right="851" w:bottom="1135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57CB" w14:textId="77777777" w:rsidR="00282DF4" w:rsidRDefault="00282DF4">
      <w:pPr>
        <w:spacing w:line="240" w:lineRule="auto"/>
      </w:pPr>
      <w:r>
        <w:separator/>
      </w:r>
    </w:p>
  </w:endnote>
  <w:endnote w:type="continuationSeparator" w:id="0">
    <w:p w14:paraId="181F8AE4" w14:textId="77777777" w:rsidR="00282DF4" w:rsidRDefault="00282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B9AF" w14:textId="77777777" w:rsidR="00F30DC9" w:rsidRDefault="00ED7AC8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10160" distL="0" distR="1905" simplePos="0" relativeHeight="2" behindDoc="1" locked="0" layoutInCell="0" allowOverlap="1" wp14:anchorId="30A73058" wp14:editId="18F65EC3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130" cy="1259840"/>
              <wp:effectExtent l="40005" t="17145" r="40005" b="62865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39960" dist="2304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0065bd" stroked="f" o:allowincell="f" style="position:absolute;margin-left:250.9pt;margin-top:42.55pt;width:301.85pt;height:99.15pt;mso-wrap-style:none;v-text-anchor:middle;mso-position-horizontal-relative:page;mso-position-vertical-relative:page" wp14:anchorId="7240E2A0">
              <v:fill o:detectmouseclick="t" type="solid" color2="#ff9a42"/>
              <v:stroke color="#3465a4" weight="9360" joinstyle="round" endcap="flat"/>
              <v:shadow on="t" obscured="f" color="black"/>
              <w10:wrap type="non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</w:rPr>
      <w:drawing>
        <wp:anchor distT="0" distB="0" distL="0" distR="0" simplePos="0" relativeHeight="5" behindDoc="1" locked="0" layoutInCell="0" allowOverlap="1" wp14:anchorId="3E9E1A8F" wp14:editId="526DB0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13" behindDoc="0" locked="0" layoutInCell="0" allowOverlap="1" wp14:anchorId="55273B72" wp14:editId="5D20557C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bothSides"/>
              <wp:docPr id="8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603EFBC" w14:textId="77777777" w:rsidR="00F30DC9" w:rsidRDefault="00ED7AC8">
                          <w:pPr>
                            <w:spacing w:line="700" w:lineRule="exact"/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3B72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258.05pt;margin-top:104.95pt;width:294pt;height:70pt;z-index: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" o:allowincell="f" stroked="f">
              <v:fill opacity="0"/>
              <v:textbox inset="0,0,0,0">
                <w:txbxContent>
                  <w:p w14:paraId="3603EFBC" w14:textId="77777777" w:rsidR="00F30DC9" w:rsidRDefault="00ED7AC8">
                    <w:pPr>
                      <w:spacing w:line="700" w:lineRule="exact"/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6405" w14:textId="77777777" w:rsidR="00282DF4" w:rsidRDefault="00282DF4">
      <w:pPr>
        <w:spacing w:line="240" w:lineRule="auto"/>
      </w:pPr>
      <w:r>
        <w:separator/>
      </w:r>
    </w:p>
  </w:footnote>
  <w:footnote w:type="continuationSeparator" w:id="0">
    <w:p w14:paraId="1BF632A9" w14:textId="77777777" w:rsidR="00282DF4" w:rsidRDefault="00282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93CE" w14:textId="4D41AB68" w:rsidR="00F30DC9" w:rsidRDefault="00AA59A3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11" behindDoc="0" locked="0" layoutInCell="0" allowOverlap="1" wp14:anchorId="0AD841AD" wp14:editId="53DDF622">
              <wp:simplePos x="0" y="0"/>
              <wp:positionH relativeFrom="page">
                <wp:posOffset>3278220</wp:posOffset>
              </wp:positionH>
              <wp:positionV relativeFrom="page">
                <wp:posOffset>1332689</wp:posOffset>
              </wp:positionV>
              <wp:extent cx="3701375" cy="889000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1375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243326" w14:textId="77777777" w:rsidR="00F30DC9" w:rsidRDefault="00ED7AC8">
                          <w:pPr>
                            <w:spacing w:line="700" w:lineRule="exact"/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D841AD" id="_x0000_t202" coordsize="21600,21600" o:spt="202" path="m,l,21600r21600,l21600,xe">
              <v:stroke joinstyle="miter"/>
              <v:path gradientshapeok="t" o:connecttype="rect"/>
            </v:shapetype>
            <v:shape id="Frame2" o:spid="_x0000_s1026" type="#_x0000_t202" style="position:absolute;margin-left:258.15pt;margin-top:104.95pt;width:291.45pt;height:70pt;z-index:11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" o:allowincell="f" stroked="f">
              <v:fill opacity="0"/>
              <v:textbox inset="0,0,0,0">
                <w:txbxContent>
                  <w:p w14:paraId="2B243326" w14:textId="77777777" w:rsidR="00F30DC9" w:rsidRDefault="00ED7AC8">
                    <w:pPr>
                      <w:spacing w:line="700" w:lineRule="exact"/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D7AC8">
      <w:rPr>
        <w:noProof/>
      </w:rPr>
      <mc:AlternateContent>
        <mc:Choice Requires="wps">
          <w:drawing>
            <wp:anchor distT="0" distB="24765" distL="0" distR="26670" simplePos="0" relativeHeight="4" behindDoc="1" locked="0" layoutInCell="0" allowOverlap="1" wp14:anchorId="6836ED11" wp14:editId="1E319BCA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330" cy="1245870"/>
              <wp:effectExtent l="46355" t="23495" r="46355" b="6921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/>
                      </a:ln>
                      <a:effectLst>
                        <a:outerShdw blurRad="39960" dist="2304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stroked="t" o:allowincell="f" style="position:absolute;margin-left:250.9pt;margin-top:43.1pt;width:297.85pt;height:98.05pt;mso-wrap-style:none;v-text-anchor:middle;mso-position-horizontal-relative:page;mso-position-vertical-relative:page" wp14:anchorId="65162ABE">
              <v:fill o:detectmouseclick="t" on="false"/>
              <v:stroke color="#0065bd" weight="12240" joinstyle="miter" endcap="square"/>
              <v:shadow on="t" obscured="f" color="black"/>
              <w10:wrap type="none"/>
            </v:rect>
          </w:pict>
        </mc:Fallback>
      </mc:AlternateContent>
    </w:r>
    <w:r w:rsidR="00ED7AC8">
      <w:rPr>
        <w:noProof/>
      </w:rPr>
      <w:drawing>
        <wp:anchor distT="0" distB="0" distL="0" distR="0" simplePos="0" relativeHeight="7" behindDoc="1" locked="0" layoutInCell="0" allowOverlap="1" wp14:anchorId="70325C76" wp14:editId="571211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AC8">
      <w:rPr>
        <w:noProof/>
      </w:rPr>
      <mc:AlternateContent>
        <mc:Choice Requires="wps">
          <w:drawing>
            <wp:anchor distT="0" distB="0" distL="0" distR="0" simplePos="0" relativeHeight="9" behindDoc="0" locked="0" layoutInCell="0" allowOverlap="1" wp14:anchorId="6B24249D" wp14:editId="7903453F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7C646B" w14:textId="77777777" w:rsidR="00F30DC9" w:rsidRDefault="00ED7AC8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65BD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24249D" id="Frame1" o:spid="_x0000_s1027" type="#_x0000_t202" style="position:absolute;margin-left:401.3pt;margin-top:49.2pt;width:141.75pt;height:31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" o:allowincell="f" stroked="f">
              <v:fill opacity="0"/>
              <v:textbox inset="0,0,0,0">
                <w:txbxContent>
                  <w:p w14:paraId="3C7C646B" w14:textId="77777777" w:rsidR="00F30DC9" w:rsidRDefault="00ED7AC8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t>3</w:t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fldChar w:fldCharType="end"/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t>3</w:t>
                    </w:r>
                    <w:r>
                      <w:rPr>
                        <w:b/>
                        <w:bCs/>
                        <w:color w:val="0065BD"/>
                        <w:kern w:val="2"/>
                        <w:sz w:val="62"/>
                        <w:szCs w:val="62"/>
                        <w:lang w:val="en-GB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B61" w14:textId="77777777" w:rsidR="00F30DC9" w:rsidRDefault="00ED7AC8">
    <w:pPr>
      <w:pStyle w:val="Zahlavi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0" allowOverlap="1" wp14:anchorId="5E560E93" wp14:editId="2679FB3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FC5F20" w14:textId="77777777" w:rsidR="00F30DC9" w:rsidRDefault="00ED7AC8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2"/>
                              <w:sz w:val="62"/>
                              <w:szCs w:val="6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60E9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401.3pt;margin-top:49.2pt;width:141.75pt;height:31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" o:allowincell="f" stroked="f">
              <v:fill opacity="0"/>
              <v:textbox inset="0,0,0,0">
                <w:txbxContent>
                  <w:p w14:paraId="53FC5F20" w14:textId="77777777" w:rsidR="00F30DC9" w:rsidRDefault="00ED7AC8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t>1</w:t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fldChar w:fldCharType="end"/>
                    </w:r>
                    <w:r>
                      <w:rPr>
                        <w:b/>
                        <w:bCs/>
                        <w:color w:val="FFFFFF" w:themeColor="background1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>
                      <w:rPr>
                        <w:b/>
                        <w:bCs/>
                        <w:color w:val="FFFFFF" w:themeColor="background1"/>
                        <w:kern w:val="2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t>3</w:t>
                    </w:r>
                    <w:r>
                      <w:rPr>
                        <w:b/>
                        <w:bCs/>
                        <w:color w:val="FFFFFF"/>
                        <w:kern w:val="2"/>
                        <w:sz w:val="62"/>
                        <w:szCs w:val="62"/>
                        <w:lang w:val="en-GB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C70FD"/>
    <w:multiLevelType w:val="multilevel"/>
    <w:tmpl w:val="CD7A6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E32945"/>
    <w:multiLevelType w:val="multilevel"/>
    <w:tmpl w:val="F3E678B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59199594">
    <w:abstractNumId w:val="1"/>
  </w:num>
  <w:num w:numId="2" w16cid:durableId="78546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C9"/>
    <w:rsid w:val="00171E64"/>
    <w:rsid w:val="001E64C9"/>
    <w:rsid w:val="00282DF4"/>
    <w:rsid w:val="00300A29"/>
    <w:rsid w:val="0033035C"/>
    <w:rsid w:val="004A7DAB"/>
    <w:rsid w:val="004E087B"/>
    <w:rsid w:val="005653D8"/>
    <w:rsid w:val="00680FFF"/>
    <w:rsid w:val="006B6377"/>
    <w:rsid w:val="006F3182"/>
    <w:rsid w:val="00712896"/>
    <w:rsid w:val="008F640B"/>
    <w:rsid w:val="00A1503C"/>
    <w:rsid w:val="00A81382"/>
    <w:rsid w:val="00AA59A3"/>
    <w:rsid w:val="00AB1F8B"/>
    <w:rsid w:val="00E10F30"/>
    <w:rsid w:val="00E70C4C"/>
    <w:rsid w:val="00EB30E3"/>
    <w:rsid w:val="00ED7AC8"/>
    <w:rsid w:val="00F065F4"/>
    <w:rsid w:val="00F30DC9"/>
    <w:rsid w:val="00F36209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02A3"/>
  <w15:docId w15:val="{64E00E6C-7C33-45AD-92B8-A0E41A7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Zkladntext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829EA"/>
  </w:style>
  <w:style w:type="character" w:customStyle="1" w:styleId="ZpatChar">
    <w:name w:val="Zápatí Char"/>
    <w:basedOn w:val="Standardnpsmoodstavce"/>
    <w:link w:val="Zpat"/>
    <w:uiPriority w:val="99"/>
    <w:qFormat/>
    <w:rsid w:val="003829EA"/>
  </w:style>
  <w:style w:type="character" w:styleId="slostrnky">
    <w:name w:val="page number"/>
    <w:basedOn w:val="Standardnpsmoodstavce"/>
    <w:uiPriority w:val="99"/>
    <w:semiHidden/>
    <w:unhideWhenUsed/>
    <w:qFormat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29D4"/>
    <w:rPr>
      <w:rFonts w:ascii="Lucida Grande" w:hAnsi="Lucida Grande"/>
      <w:sz w:val="18"/>
      <w:szCs w:val="18"/>
    </w:rPr>
  </w:style>
  <w:style w:type="character" w:customStyle="1" w:styleId="ZapatiChar">
    <w:name w:val="Zapati Char"/>
    <w:basedOn w:val="Standardnpsmoodstavce"/>
    <w:link w:val="Zapati"/>
    <w:qFormat/>
    <w:locked/>
    <w:rsid w:val="00C10E19"/>
    <w:rPr>
      <w:rFonts w:ascii="Technika" w:hAnsi="Technika" w:cs="Arial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97665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qFormat/>
    <w:rsid w:val="00237423"/>
  </w:style>
  <w:style w:type="character" w:styleId="Odkaznakoment">
    <w:name w:val="annotation reference"/>
    <w:basedOn w:val="Standardnpsmoodstavce"/>
    <w:uiPriority w:val="99"/>
    <w:semiHidden/>
    <w:unhideWhenUsed/>
    <w:qFormat/>
    <w:rsid w:val="00FA137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A1375"/>
    <w:rPr>
      <w:rFonts w:ascii="Technika" w:hAnsi="Technika"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A1375"/>
    <w:rPr>
      <w:rFonts w:ascii="Technika" w:hAnsi="Technika" w:cs="Mangal"/>
      <w:b/>
      <w:bCs/>
      <w:sz w:val="20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F0180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Heading"/>
    <w:next w:val="Zkladntext1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Zkladntext1"/>
    <w:qFormat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ln"/>
    <w:uiPriority w:val="99"/>
    <w:qFormat/>
    <w:rsid w:val="003829EA"/>
    <w:pPr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qFormat/>
    <w:rsid w:val="00F03B5D"/>
    <w:rPr>
      <w:rFonts w:ascii="Arial" w:hAnsi="Arial" w:cs="Arial"/>
      <w:color w:val="000000"/>
      <w:lang w:bidi="ar-SA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A1375"/>
    <w:pPr>
      <w:spacing w:line="240" w:lineRule="auto"/>
    </w:pPr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A1375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styleId="Revize">
    <w:name w:val="Revision"/>
    <w:uiPriority w:val="99"/>
    <w:semiHidden/>
    <w:qFormat/>
    <w:rsid w:val="003059C3"/>
    <w:rPr>
      <w:rFonts w:ascii="Technika" w:hAnsi="Technika" w:cs="Mangal"/>
      <w:sz w:val="20"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v.cvut.cz/veda-a-vyzkum/vyzkumne-projekty/projekt-cl0100010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fos.tacr.cz/projekty/CL0100010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DMILA.KABRTOVA@FSV.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u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2FED7-F590-4CCF-B107-A38673C0A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 Fakulta stavební ČVUT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 Fakulta stavební ČVUT</dc:title>
  <dc:subject/>
  <dc:creator>Alena.Novakova@cvut.cz</dc:creator>
  <dc:description/>
  <cp:lastModifiedBy>Straková Tereza Bc.</cp:lastModifiedBy>
  <cp:revision>2</cp:revision>
  <cp:lastPrinted>2025-06-23T12:40:00Z</cp:lastPrinted>
  <dcterms:created xsi:type="dcterms:W3CDTF">2025-09-03T07:58:00Z</dcterms:created>
  <dcterms:modified xsi:type="dcterms:W3CDTF">2025-09-03T07:58:00Z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